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8D10" w14:textId="77777777" w:rsidR="00C23EFC" w:rsidRDefault="00C23EFC" w:rsidP="00A50EE3">
      <w:pPr>
        <w:pStyle w:val="a8"/>
      </w:pPr>
      <w:r>
        <w:rPr>
          <w:rFonts w:hint="eastAsia"/>
        </w:rPr>
        <w:t>南京审计大学金审学院</w:t>
      </w:r>
    </w:p>
    <w:p w14:paraId="043086D1" w14:textId="77777777" w:rsidR="00C23EFC" w:rsidRDefault="00C23EFC" w:rsidP="00A50EE3">
      <w:pPr>
        <w:pStyle w:val="a8"/>
      </w:pPr>
      <w:r>
        <w:rPr>
          <w:rFonts w:hint="eastAsia"/>
        </w:rPr>
        <w:t>关于加强</w:t>
      </w:r>
      <w:r w:rsidR="00E26961">
        <w:rPr>
          <w:rFonts w:hint="eastAsia"/>
        </w:rPr>
        <w:t>美</w:t>
      </w:r>
      <w:r>
        <w:rPr>
          <w:rFonts w:hint="eastAsia"/>
        </w:rPr>
        <w:t>育</w:t>
      </w:r>
      <w:r w:rsidR="008E38FA">
        <w:rPr>
          <w:rFonts w:hint="eastAsia"/>
        </w:rPr>
        <w:t>教学</w:t>
      </w:r>
      <w:r>
        <w:rPr>
          <w:rFonts w:hint="eastAsia"/>
        </w:rPr>
        <w:t>工作的</w:t>
      </w:r>
      <w:r w:rsidR="00AB7A17">
        <w:rPr>
          <w:rFonts w:hint="eastAsia"/>
        </w:rPr>
        <w:t>实施办法</w:t>
      </w:r>
    </w:p>
    <w:p w14:paraId="45050143" w14:textId="29E0BD1A" w:rsidR="004255E1" w:rsidRPr="005F647E" w:rsidRDefault="004255E1" w:rsidP="004255E1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4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4B0B7E5" w14:textId="77777777" w:rsidR="0008510F" w:rsidRDefault="0008510F" w:rsidP="00C23EFC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</w:p>
    <w:p w14:paraId="74A61761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为深入贯彻落实中共中央办公厅、国务院《关于全面加强和改进新时代学校美育工作的意见》和省委办公厅、省人民政府办公厅《关于全面加强和改进新时代学校美育工作的实施意见》文件精神，深化我校美育教育，强化美育育人功能，促进学生全面发展，根据我校实际，制定本实施办法。</w:t>
      </w:r>
    </w:p>
    <w:p w14:paraId="22DBCC2A" w14:textId="77777777" w:rsidR="00416508" w:rsidRPr="00CA3CB3" w:rsidRDefault="00416508" w:rsidP="00416508">
      <w:pPr>
        <w:pStyle w:val="a9"/>
        <w:spacing w:before="120" w:after="120"/>
        <w:rPr>
          <w:rFonts w:hAnsi="宋体"/>
        </w:rPr>
      </w:pPr>
      <w:r w:rsidRPr="00CA3CB3">
        <w:rPr>
          <w:rFonts w:hint="eastAsia"/>
        </w:rPr>
        <w:t>一、加强美育工作的指导思想</w:t>
      </w:r>
    </w:p>
    <w:p w14:paraId="65343EB2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认真贯彻党的教育方针，全面落实立德树人根本任务，深入实施素质教育，把培育和践行社会主义核心价值观融入美育全过程，传承弘扬中华优秀传统文化，学习借鉴人类文明优秀成果，注重发掘历史文化资源，引导大学生树立正确的审美观念、陶冶高尚的道德情操、培育深厚的民族情感，提升大学生创造能力和综合素质，培养德智体美劳全面发展的社会主义建设者和接班人。</w:t>
      </w:r>
    </w:p>
    <w:p w14:paraId="205631E5" w14:textId="77777777" w:rsidR="00416508" w:rsidRPr="00CA3CB3" w:rsidRDefault="00416508" w:rsidP="00416508">
      <w:pPr>
        <w:pStyle w:val="a9"/>
        <w:spacing w:before="120" w:after="120"/>
        <w:rPr>
          <w:rFonts w:hAnsi="宋体"/>
        </w:rPr>
      </w:pPr>
      <w:r w:rsidRPr="00CA3CB3">
        <w:rPr>
          <w:rFonts w:hint="eastAsia"/>
        </w:rPr>
        <w:t>二、加强美育工作的具体要求</w:t>
      </w:r>
    </w:p>
    <w:p w14:paraId="25C4E201" w14:textId="77777777" w:rsidR="00416508" w:rsidRPr="00CA3CB3" w:rsidRDefault="00416508" w:rsidP="00416508">
      <w:pPr>
        <w:pStyle w:val="ac"/>
        <w:ind w:firstLine="549"/>
        <w:rPr>
          <w:b/>
        </w:rPr>
      </w:pPr>
      <w:r w:rsidRPr="00CA3CB3">
        <w:rPr>
          <w:rFonts w:hint="eastAsia"/>
        </w:rPr>
        <w:t>1．美育教育规范化建设</w:t>
      </w:r>
    </w:p>
    <w:p w14:paraId="0D1F029A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把美育纳入学校教育教学工作重要内容，加强对美育教育工作统筹领导，建立美育教研室，</w:t>
      </w:r>
      <w:r>
        <w:rPr>
          <w:rFonts w:hint="eastAsia"/>
        </w:rPr>
        <w:t>设置</w:t>
      </w:r>
      <w:r w:rsidRPr="00CA3CB3">
        <w:rPr>
          <w:rFonts w:hint="eastAsia"/>
        </w:rPr>
        <w:t>美育课程，把美育课程纳入学校人才培养方案通识教育必修课程，对全校学生开展美育课程教育教学。</w:t>
      </w:r>
    </w:p>
    <w:p w14:paraId="79B3974C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lastRenderedPageBreak/>
        <w:t>2．美育课程与学分制管理</w:t>
      </w:r>
    </w:p>
    <w:p w14:paraId="79C03824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美育课程是学校通识教育课程体系的重要组成部分。美育课程主要包括音乐类、美术类及其它类，</w:t>
      </w:r>
      <w:r>
        <w:rPr>
          <w:rFonts w:hint="eastAsia"/>
        </w:rPr>
        <w:t>包括</w:t>
      </w:r>
      <w:r w:rsidRPr="00CA3CB3">
        <w:rPr>
          <w:rFonts w:hint="eastAsia"/>
        </w:rPr>
        <w:t>中外音乐赏析、简易即兴伴奏、中国建筑赏析、平面艺术设计鉴赏、书法鉴赏、书法实践、数字绘画、生活中小创意等。美育课程纳入学校学分制考核管理，每门课程均需制定教学大纲。学生在校学习期间，美育课程须通过考核取得2个学分才能毕业。</w:t>
      </w:r>
    </w:p>
    <w:p w14:paraId="5E36AEE5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3．开展美育实践活动</w:t>
      </w:r>
    </w:p>
    <w:p w14:paraId="72E05DBB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积极开展美育教育实践活动。以传承弘扬优秀传统文化为重点，积极开展具有时代特征、地方传统、校园特色、符合学生特点的美育教育活动。教师要积极引导、组织、指导学生参加社会、学校举办的各类大学生艺术展演活动和文化艺术节活动。</w:t>
      </w:r>
    </w:p>
    <w:p w14:paraId="2478C745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4．促进美育教育优质数字资源共建共享</w:t>
      </w:r>
    </w:p>
    <w:p w14:paraId="4881711E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要充分调动师生的积极性，加快建设学校美育教育优质数字资源，探索建设基于互联网的美育教育学习平台，推动信息技术与美育教育深度融合。</w:t>
      </w:r>
    </w:p>
    <w:p w14:paraId="28DD5794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5.加强美育师资队伍建设</w:t>
      </w:r>
    </w:p>
    <w:p w14:paraId="4E758DC6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（1）美育教育师资队伍建设是学校美育教学的根本保证。要根据美育课程教学需要构建专兼职教师团队。充分发挥艺术设计学院、教师教育学院艺术类专业教师在美育课教学中的作用，实行艺术类教师互聘共享，提高办学效益。</w:t>
      </w:r>
    </w:p>
    <w:p w14:paraId="0ECCC9F0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（2）加强美育基层教学组织建设。根据《</w:t>
      </w:r>
      <w:r w:rsidRPr="00CA3CB3">
        <w:t>江苏省本科院校基层</w:t>
      </w:r>
      <w:r w:rsidRPr="00CA3CB3">
        <w:lastRenderedPageBreak/>
        <w:t>教学组织建设基本标准</w:t>
      </w:r>
      <w:r w:rsidRPr="00CA3CB3">
        <w:rPr>
          <w:rFonts w:hint="eastAsia"/>
        </w:rPr>
        <w:t>》，加强美育基层教学组织建设，</w:t>
      </w:r>
      <w:r w:rsidRPr="00CA3CB3">
        <w:t>遴选师德高尚、责任心强、教学经验丰富、教学能力突出、组织管理能力较强、具有专业技术岗位高级职称</w:t>
      </w:r>
      <w:r w:rsidRPr="00CA3CB3">
        <w:rPr>
          <w:rFonts w:hint="eastAsia"/>
        </w:rPr>
        <w:t>的</w:t>
      </w:r>
      <w:r w:rsidRPr="00CA3CB3">
        <w:t>教师</w:t>
      </w:r>
      <w:r w:rsidRPr="00CA3CB3">
        <w:rPr>
          <w:rFonts w:hint="eastAsia"/>
        </w:rPr>
        <w:t>担任</w:t>
      </w:r>
      <w:r w:rsidRPr="00CA3CB3">
        <w:t>教研室负责人，</w:t>
      </w:r>
      <w:r w:rsidRPr="00CA3CB3">
        <w:rPr>
          <w:rFonts w:hint="eastAsia"/>
        </w:rPr>
        <w:t>鼓励成立美育课课程组，积极</w:t>
      </w:r>
      <w:r w:rsidRPr="00CA3CB3">
        <w:t>组织开展集体备课、集中业务学习和研讨，有学年工作计划</w:t>
      </w:r>
      <w:r>
        <w:rPr>
          <w:rFonts w:hint="eastAsia"/>
        </w:rPr>
        <w:t>、</w:t>
      </w:r>
      <w:r w:rsidRPr="00CA3CB3">
        <w:t>完备的学习研讨活动记录等</w:t>
      </w:r>
      <w:r w:rsidRPr="00CA3CB3">
        <w:rPr>
          <w:rFonts w:hint="eastAsia"/>
        </w:rPr>
        <w:t>。</w:t>
      </w:r>
    </w:p>
    <w:p w14:paraId="616BA9F8" w14:textId="77777777" w:rsidR="00416508" w:rsidRPr="00CA3CB3" w:rsidRDefault="00416508" w:rsidP="00416508">
      <w:pPr>
        <w:pStyle w:val="ac"/>
        <w:ind w:firstLine="549"/>
      </w:pPr>
      <w:r w:rsidRPr="00CA3CB3">
        <w:t>（</w:t>
      </w:r>
      <w:r w:rsidRPr="00CA3CB3">
        <w:rPr>
          <w:rFonts w:hint="eastAsia"/>
        </w:rPr>
        <w:t>3</w:t>
      </w:r>
      <w:r w:rsidRPr="00CA3CB3">
        <w:t>）加强美育教学教师研修与对外交流，开展校外调研与学习活动，开拓美育教育视野，拓宽美育教育平台，扩展美育课程</w:t>
      </w:r>
      <w:r w:rsidRPr="00CA3CB3">
        <w:rPr>
          <w:rFonts w:hint="eastAsia"/>
        </w:rPr>
        <w:t>资源</w:t>
      </w:r>
      <w:r w:rsidRPr="00CA3CB3">
        <w:t>，提升</w:t>
      </w:r>
      <w:r w:rsidRPr="00CA3CB3">
        <w:rPr>
          <w:rFonts w:hint="eastAsia"/>
        </w:rPr>
        <w:t>美育课</w:t>
      </w:r>
      <w:r w:rsidRPr="00CA3CB3">
        <w:t>教学水平。</w:t>
      </w:r>
    </w:p>
    <w:p w14:paraId="7A646841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6．丰富学校美育文化内涵</w:t>
      </w:r>
    </w:p>
    <w:p w14:paraId="79008BA8" w14:textId="77777777" w:rsidR="00416508" w:rsidRPr="00CA3CB3" w:rsidRDefault="00416508" w:rsidP="00416508">
      <w:pPr>
        <w:pStyle w:val="ac"/>
        <w:ind w:firstLine="549"/>
      </w:pPr>
      <w:r w:rsidRPr="00CA3CB3">
        <w:rPr>
          <w:rFonts w:hint="eastAsia"/>
        </w:rPr>
        <w:t>挖掘不同学科所蕴涵的美育资源，注重</w:t>
      </w:r>
      <w:r>
        <w:rPr>
          <w:rFonts w:hint="eastAsia"/>
        </w:rPr>
        <w:t>美</w:t>
      </w:r>
      <w:r w:rsidRPr="00CA3CB3">
        <w:rPr>
          <w:rFonts w:hint="eastAsia"/>
        </w:rPr>
        <w:t>育与德育、智育、体育的渗透融合以及与各学科教学和社会实践活动的有机结合。充分利用网络、</w:t>
      </w:r>
      <w:r w:rsidRPr="00CA3CB3">
        <w:t>海报、讲座等</w:t>
      </w:r>
      <w:r w:rsidRPr="00CA3CB3">
        <w:rPr>
          <w:rFonts w:hint="eastAsia"/>
        </w:rPr>
        <w:t>多种宣传形式，营造格调高雅、富有美感、充满朝气的校园美育环境。</w:t>
      </w:r>
    </w:p>
    <w:p w14:paraId="24FAAA96" w14:textId="77777777" w:rsidR="00416508" w:rsidRPr="00CA3CB3" w:rsidRDefault="00416508" w:rsidP="00416508">
      <w:pPr>
        <w:pStyle w:val="a9"/>
        <w:spacing w:before="120" w:after="120"/>
      </w:pPr>
      <w:r w:rsidRPr="00CA3CB3">
        <w:rPr>
          <w:rFonts w:hint="eastAsia"/>
        </w:rPr>
        <w:t>三、其它</w:t>
      </w:r>
    </w:p>
    <w:p w14:paraId="2C55FC77" w14:textId="3F6F0E64" w:rsidR="008E5BD3" w:rsidRPr="00F002F0" w:rsidRDefault="00416508" w:rsidP="00416508">
      <w:pPr>
        <w:pStyle w:val="ac"/>
        <w:ind w:firstLine="549"/>
        <w:rPr>
          <w:rFonts w:ascii="黑体" w:eastAsia="黑体" w:hAnsi="黑体"/>
          <w:b/>
        </w:rPr>
      </w:pPr>
      <w:r w:rsidRPr="00CA3CB3">
        <w:rPr>
          <w:rFonts w:hint="eastAsia"/>
        </w:rPr>
        <w:t>本办法自发布之日起实行，由教务处负责解释。</w:t>
      </w:r>
    </w:p>
    <w:p w14:paraId="79C323D7" w14:textId="77777777" w:rsidR="00CC1FDB" w:rsidRPr="008E5BD3" w:rsidRDefault="00CC1FDB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1981D8B6" w14:textId="0F2E0225" w:rsidR="00397124" w:rsidRDefault="00397124" w:rsidP="00397124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</w:t>
      </w:r>
      <w:r w:rsidR="00416508">
        <w:rPr>
          <w:rFonts w:hint="eastAsia"/>
        </w:rPr>
        <w:t>处</w:t>
      </w:r>
    </w:p>
    <w:p w14:paraId="29F6FA28" w14:textId="7367D779" w:rsidR="00C23EFC" w:rsidRPr="003C5346" w:rsidRDefault="0030358A" w:rsidP="005F08CE">
      <w:pPr>
        <w:pStyle w:val="aa"/>
        <w:ind w:firstLineChars="1900" w:firstLine="5320"/>
      </w:pPr>
      <w:r>
        <w:rPr>
          <w:rFonts w:hint="eastAsia"/>
        </w:rPr>
        <w:t>2024年</w:t>
      </w:r>
      <w:r w:rsidR="005076AA">
        <w:rPr>
          <w:rFonts w:hint="eastAsia"/>
        </w:rPr>
        <w:t>7</w:t>
      </w:r>
      <w:r>
        <w:rPr>
          <w:rFonts w:hint="eastAsia"/>
        </w:rPr>
        <w:t>月</w:t>
      </w:r>
      <w:r w:rsidR="00795041">
        <w:rPr>
          <w:rFonts w:hint="eastAsia"/>
        </w:rPr>
        <w:t>20</w:t>
      </w:r>
      <w:r>
        <w:rPr>
          <w:rFonts w:hint="eastAsia"/>
        </w:rPr>
        <w:t>日</w:t>
      </w:r>
    </w:p>
    <w:p w14:paraId="02E7976B" w14:textId="77777777" w:rsidR="00C23EFC" w:rsidRDefault="00C23EFC" w:rsidP="00C23EF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14:paraId="3E1CDED8" w14:textId="77777777" w:rsidR="0074122F" w:rsidRPr="00912475" w:rsidRDefault="0074122F"/>
    <w:sectPr w:rsidR="0074122F" w:rsidRPr="00912475" w:rsidSect="0074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30B3" w14:textId="77777777" w:rsidR="00035E45" w:rsidRDefault="00035E45" w:rsidP="00912475">
      <w:r>
        <w:separator/>
      </w:r>
    </w:p>
  </w:endnote>
  <w:endnote w:type="continuationSeparator" w:id="0">
    <w:p w14:paraId="513D7D4B" w14:textId="77777777" w:rsidR="00035E45" w:rsidRDefault="00035E45" w:rsidP="009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8358" w14:textId="77777777" w:rsidR="00035E45" w:rsidRDefault="00035E45" w:rsidP="00912475">
      <w:r>
        <w:separator/>
      </w:r>
    </w:p>
  </w:footnote>
  <w:footnote w:type="continuationSeparator" w:id="0">
    <w:p w14:paraId="029BF9EC" w14:textId="77777777" w:rsidR="00035E45" w:rsidRDefault="00035E45" w:rsidP="0091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C"/>
    <w:rsid w:val="00013076"/>
    <w:rsid w:val="00034644"/>
    <w:rsid w:val="00035E45"/>
    <w:rsid w:val="000438C0"/>
    <w:rsid w:val="00063D9B"/>
    <w:rsid w:val="00074201"/>
    <w:rsid w:val="0008510F"/>
    <w:rsid w:val="000A5024"/>
    <w:rsid w:val="000C2A74"/>
    <w:rsid w:val="000D75EB"/>
    <w:rsid w:val="00131727"/>
    <w:rsid w:val="00176074"/>
    <w:rsid w:val="001D5240"/>
    <w:rsid w:val="001E43E5"/>
    <w:rsid w:val="00213AA2"/>
    <w:rsid w:val="00217228"/>
    <w:rsid w:val="002351D0"/>
    <w:rsid w:val="00237811"/>
    <w:rsid w:val="00263A65"/>
    <w:rsid w:val="002E1ECB"/>
    <w:rsid w:val="0030358A"/>
    <w:rsid w:val="00316E6B"/>
    <w:rsid w:val="003561E7"/>
    <w:rsid w:val="00397124"/>
    <w:rsid w:val="003E791D"/>
    <w:rsid w:val="003F6A8F"/>
    <w:rsid w:val="003F7A47"/>
    <w:rsid w:val="00400924"/>
    <w:rsid w:val="0040168E"/>
    <w:rsid w:val="00403064"/>
    <w:rsid w:val="0041326E"/>
    <w:rsid w:val="00416508"/>
    <w:rsid w:val="004255E1"/>
    <w:rsid w:val="004762A5"/>
    <w:rsid w:val="004A7DE6"/>
    <w:rsid w:val="005076AA"/>
    <w:rsid w:val="00511D22"/>
    <w:rsid w:val="005B7959"/>
    <w:rsid w:val="005F08CE"/>
    <w:rsid w:val="005F60DE"/>
    <w:rsid w:val="00632DA0"/>
    <w:rsid w:val="00672314"/>
    <w:rsid w:val="00676DF0"/>
    <w:rsid w:val="00690ECF"/>
    <w:rsid w:val="00692803"/>
    <w:rsid w:val="006B4754"/>
    <w:rsid w:val="0074122F"/>
    <w:rsid w:val="007455CF"/>
    <w:rsid w:val="00773911"/>
    <w:rsid w:val="00795041"/>
    <w:rsid w:val="008467D1"/>
    <w:rsid w:val="00855F46"/>
    <w:rsid w:val="008707F9"/>
    <w:rsid w:val="008B54CB"/>
    <w:rsid w:val="008E38FA"/>
    <w:rsid w:val="008E5BBF"/>
    <w:rsid w:val="008E5BD3"/>
    <w:rsid w:val="00912475"/>
    <w:rsid w:val="009408B2"/>
    <w:rsid w:val="009820B8"/>
    <w:rsid w:val="009A4E1A"/>
    <w:rsid w:val="009F743D"/>
    <w:rsid w:val="00A001BD"/>
    <w:rsid w:val="00A50EE3"/>
    <w:rsid w:val="00A61EF5"/>
    <w:rsid w:val="00A67CD3"/>
    <w:rsid w:val="00AB7A17"/>
    <w:rsid w:val="00AC088B"/>
    <w:rsid w:val="00AC7FD4"/>
    <w:rsid w:val="00AF05CA"/>
    <w:rsid w:val="00B81C81"/>
    <w:rsid w:val="00BB3B54"/>
    <w:rsid w:val="00BC3073"/>
    <w:rsid w:val="00BE3AB6"/>
    <w:rsid w:val="00BF4652"/>
    <w:rsid w:val="00BF7654"/>
    <w:rsid w:val="00C107A2"/>
    <w:rsid w:val="00C2324D"/>
    <w:rsid w:val="00C23EFC"/>
    <w:rsid w:val="00C91B04"/>
    <w:rsid w:val="00CA2EA3"/>
    <w:rsid w:val="00CA5E36"/>
    <w:rsid w:val="00CC1FDB"/>
    <w:rsid w:val="00CD7CF1"/>
    <w:rsid w:val="00CF6A98"/>
    <w:rsid w:val="00D1235A"/>
    <w:rsid w:val="00D12939"/>
    <w:rsid w:val="00D15AAA"/>
    <w:rsid w:val="00D16B8D"/>
    <w:rsid w:val="00D56907"/>
    <w:rsid w:val="00D64796"/>
    <w:rsid w:val="00D81E3A"/>
    <w:rsid w:val="00D87D0D"/>
    <w:rsid w:val="00DA4312"/>
    <w:rsid w:val="00DE278C"/>
    <w:rsid w:val="00DF22AC"/>
    <w:rsid w:val="00E023AA"/>
    <w:rsid w:val="00E26961"/>
    <w:rsid w:val="00E73995"/>
    <w:rsid w:val="00E861E4"/>
    <w:rsid w:val="00EF6F80"/>
    <w:rsid w:val="00F01510"/>
    <w:rsid w:val="00F07444"/>
    <w:rsid w:val="00F21689"/>
    <w:rsid w:val="00F46E6C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85F8D"/>
  <w15:docId w15:val="{32F83323-B748-4435-A66C-1BED123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C23EFC"/>
    <w:pPr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1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4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1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247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6B4754"/>
    <w:rPr>
      <w:rFonts w:ascii="Times New Roman" w:eastAsia="宋体" w:hAnsi="Times New Roman" w:cs="Times New Roman"/>
      <w:szCs w:val="21"/>
    </w:rPr>
  </w:style>
  <w:style w:type="paragraph" w:customStyle="1" w:styleId="a8">
    <w:name w:val="文件标题"/>
    <w:basedOn w:val="a"/>
    <w:qFormat/>
    <w:rsid w:val="0040168E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40168E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40168E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40168E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40168E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401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15</cp:revision>
  <dcterms:created xsi:type="dcterms:W3CDTF">2024-07-31T09:10:00Z</dcterms:created>
  <dcterms:modified xsi:type="dcterms:W3CDTF">2024-10-10T07:53:00Z</dcterms:modified>
</cp:coreProperties>
</file>