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华文行楷" w:eastAsia="华文行楷"/>
          <w:b/>
          <w:bCs/>
          <w:sz w:val="72"/>
          <w:szCs w:val="72"/>
        </w:rPr>
      </w:pPr>
    </w:p>
    <w:p>
      <w:pPr>
        <w:adjustRightInd w:val="0"/>
        <w:snapToGrid w:val="0"/>
        <w:jc w:val="center"/>
        <w:rPr>
          <w:rFonts w:ascii="华文行楷" w:eastAsia="华文行楷"/>
          <w:b/>
          <w:bCs/>
          <w:sz w:val="72"/>
          <w:szCs w:val="72"/>
        </w:rPr>
      </w:pPr>
      <w:r>
        <w:rPr>
          <w:rFonts w:hint="eastAsia" w:ascii="华文行楷" w:eastAsia="华文行楷"/>
          <w:b/>
          <w:bCs/>
          <w:sz w:val="72"/>
          <w:szCs w:val="72"/>
        </w:rPr>
        <w:t>南京审计大学金审学院</w:t>
      </w: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hint="eastAsia" w:ascii="黑体" w:eastAsia="黑体"/>
          <w:b/>
          <w:bCs/>
          <w:sz w:val="44"/>
          <w:szCs w:val="44"/>
        </w:rPr>
        <w:t>《奥尔夫音乐教育理论与实践》教学大纲</w:t>
      </w:r>
    </w:p>
    <w:p>
      <w:pPr>
        <w:adjustRightInd w:val="0"/>
        <w:snapToGrid w:val="0"/>
        <w:jc w:val="center"/>
        <w:rPr>
          <w:rFonts w:ascii="宋体"/>
          <w:sz w:val="44"/>
          <w:szCs w:val="44"/>
        </w:rPr>
      </w:pPr>
    </w:p>
    <w:p>
      <w:pPr>
        <w:adjustRightInd w:val="0"/>
        <w:snapToGrid w:val="0"/>
        <w:jc w:val="center"/>
        <w:rPr>
          <w:rFonts w:ascii="宋体"/>
          <w:sz w:val="44"/>
          <w:szCs w:val="44"/>
        </w:rPr>
      </w:pPr>
    </w:p>
    <w:p>
      <w:pPr>
        <w:adjustRightInd w:val="0"/>
        <w:snapToGrid w:val="0"/>
        <w:jc w:val="center"/>
        <w:rPr>
          <w:rFonts w:ascii="Times New Roman" w:hAnsi="Times New Roman" w:eastAsia="黑体"/>
          <w:b/>
          <w:bCs/>
          <w:sz w:val="44"/>
          <w:szCs w:val="44"/>
        </w:rPr>
      </w:pPr>
      <w:r>
        <w:rPr>
          <w:rFonts w:hint="eastAsia" w:ascii="Times New Roman" w:hAnsi="Times New Roman" w:eastAsia="黑体"/>
          <w:b/>
          <w:bCs/>
          <w:sz w:val="44"/>
          <w:szCs w:val="44"/>
        </w:rPr>
        <w:t>（Orff's theory and practice of music education）</w:t>
      </w:r>
    </w:p>
    <w:p>
      <w:pPr>
        <w:adjustRightInd w:val="0"/>
        <w:snapToGrid w:val="0"/>
        <w:jc w:val="center"/>
        <w:rPr>
          <w:rFonts w:ascii="Times New Roman" w:hAnsi="Times New Roman" w:eastAsia="黑体"/>
          <w:b/>
          <w:bCs/>
          <w:sz w:val="44"/>
          <w:szCs w:val="44"/>
        </w:rPr>
      </w:pPr>
    </w:p>
    <w:p>
      <w:pPr>
        <w:adjustRightInd w:val="0"/>
        <w:snapToGrid w:val="0"/>
        <w:jc w:val="center"/>
        <w:rPr>
          <w:rFonts w:ascii="Times New Roman" w:hAnsi="Times New Roman" w:eastAsia="黑体"/>
          <w:b/>
          <w:bCs/>
          <w:sz w:val="44"/>
          <w:szCs w:val="44"/>
        </w:rPr>
      </w:pPr>
    </w:p>
    <w:p>
      <w:pPr>
        <w:adjustRightInd w:val="0"/>
        <w:snapToGrid w:val="0"/>
        <w:jc w:val="center"/>
        <w:rPr>
          <w:rFonts w:ascii="Times New Roman" w:hAnsi="Times New Roman" w:eastAsia="黑体"/>
          <w:b/>
          <w:bCs/>
          <w:sz w:val="44"/>
          <w:szCs w:val="44"/>
        </w:rPr>
      </w:pPr>
    </w:p>
    <w:p>
      <w:pPr>
        <w:adjustRightInd w:val="0"/>
        <w:snapToGrid w:val="0"/>
        <w:jc w:val="center"/>
        <w:rPr>
          <w:rFonts w:ascii="Times New Roman" w:hAnsi="Times New Roman" w:eastAsia="黑体"/>
          <w:b/>
          <w:bCs/>
          <w:sz w:val="44"/>
          <w:szCs w:val="44"/>
        </w:rPr>
      </w:pPr>
    </w:p>
    <w:p>
      <w:pPr>
        <w:adjustRightInd w:val="0"/>
        <w:snapToGrid w:val="0"/>
        <w:rPr>
          <w:rFonts w:ascii="Times New Roman" w:hAnsi="Times New Roman" w:eastAsia="黑体"/>
          <w:b/>
          <w:bCs/>
          <w:sz w:val="44"/>
          <w:szCs w:val="44"/>
        </w:rPr>
      </w:pPr>
    </w:p>
    <w:p>
      <w:pPr>
        <w:adjustRightInd w:val="0"/>
        <w:snapToGrid w:val="0"/>
        <w:jc w:val="center"/>
        <w:rPr>
          <w:rFonts w:ascii="Times New Roman" w:hAnsi="Times New Roman" w:eastAsia="黑体"/>
          <w:b/>
          <w:bCs/>
          <w:sz w:val="44"/>
          <w:szCs w:val="44"/>
        </w:rPr>
      </w:pPr>
    </w:p>
    <w:p>
      <w:pPr>
        <w:adjustRightInd w:val="0"/>
        <w:snapToGrid w:val="0"/>
        <w:jc w:val="center"/>
        <w:rPr>
          <w:rFonts w:ascii="Times New Roman" w:hAnsi="Times New Roman" w:eastAsia="黑体"/>
          <w:b/>
          <w:bCs/>
          <w:sz w:val="44"/>
          <w:szCs w:val="44"/>
        </w:rPr>
      </w:pPr>
    </w:p>
    <w:p>
      <w:pPr>
        <w:adjustRightInd w:val="0"/>
        <w:snapToGrid w:val="0"/>
        <w:jc w:val="center"/>
        <w:rPr>
          <w:rFonts w:ascii="Times New Roman" w:hAnsi="Times New Roman" w:eastAsia="黑体"/>
          <w:b/>
          <w:bCs/>
          <w:sz w:val="44"/>
          <w:szCs w:val="44"/>
        </w:rPr>
      </w:pPr>
    </w:p>
    <w:p>
      <w:pPr>
        <w:adjustRightInd w:val="0"/>
        <w:snapToGrid w:val="0"/>
        <w:spacing w:line="360" w:lineRule="auto"/>
        <w:ind w:firstLine="2700" w:firstLineChars="900"/>
        <w:rPr>
          <w:rFonts w:eastAsia="黑体"/>
          <w:sz w:val="30"/>
        </w:rPr>
      </w:pPr>
      <w:r>
        <w:rPr>
          <w:rFonts w:hint="eastAsia" w:eastAsia="黑体"/>
          <w:sz w:val="30"/>
        </w:rPr>
        <w:t>制定单位：</w:t>
      </w:r>
      <w:r>
        <w:rPr>
          <w:rFonts w:hint="eastAsia" w:ascii="宋体" w:hAnsi="宋体"/>
          <w:sz w:val="30"/>
        </w:rPr>
        <w:t>教育与艺术学院</w:t>
      </w:r>
    </w:p>
    <w:p>
      <w:pPr>
        <w:adjustRightInd w:val="0"/>
        <w:snapToGrid w:val="0"/>
        <w:spacing w:line="360" w:lineRule="auto"/>
        <w:ind w:firstLine="2700" w:firstLineChars="900"/>
        <w:rPr>
          <w:rFonts w:eastAsia="黑体"/>
          <w:color w:val="000000"/>
          <w:sz w:val="30"/>
        </w:rPr>
      </w:pPr>
      <w:r>
        <w:rPr>
          <w:rFonts w:hint="eastAsia" w:eastAsia="黑体"/>
          <w:color w:val="000000"/>
          <w:sz w:val="30"/>
        </w:rPr>
        <w:t>制定人：</w:t>
      </w:r>
      <w:r>
        <w:rPr>
          <w:rFonts w:hint="eastAsia" w:ascii="宋体" w:hAnsi="宋体" w:cs="宋体"/>
          <w:color w:val="000000"/>
          <w:sz w:val="30"/>
        </w:rPr>
        <w:t>罗华</w:t>
      </w:r>
    </w:p>
    <w:p>
      <w:pPr>
        <w:adjustRightInd w:val="0"/>
        <w:snapToGrid w:val="0"/>
        <w:spacing w:line="360" w:lineRule="auto"/>
        <w:ind w:firstLine="2700" w:firstLineChars="900"/>
        <w:rPr>
          <w:rFonts w:eastAsia="黑体"/>
          <w:color w:val="000000"/>
          <w:sz w:val="30"/>
        </w:rPr>
      </w:pPr>
      <w:r>
        <w:rPr>
          <w:rFonts w:hint="eastAsia" w:eastAsia="黑体"/>
          <w:color w:val="000000"/>
          <w:sz w:val="30"/>
        </w:rPr>
        <w:t>审核人：</w:t>
      </w:r>
    </w:p>
    <w:p>
      <w:pPr>
        <w:adjustRightInd w:val="0"/>
        <w:snapToGrid w:val="0"/>
        <w:spacing w:line="360" w:lineRule="auto"/>
        <w:ind w:firstLine="2700" w:firstLineChars="900"/>
        <w:rPr>
          <w:rFonts w:ascii="宋体"/>
          <w:sz w:val="30"/>
        </w:rPr>
      </w:pPr>
      <w:r>
        <w:rPr>
          <w:rFonts w:hint="eastAsia" w:eastAsia="黑体"/>
          <w:sz w:val="30"/>
        </w:rPr>
        <w:t>编写时间：</w:t>
      </w:r>
      <w:r>
        <w:rPr>
          <w:rFonts w:ascii="宋体" w:hAnsi="宋体"/>
          <w:sz w:val="30"/>
        </w:rPr>
        <w:t>2016</w:t>
      </w:r>
      <w:r>
        <w:rPr>
          <w:rFonts w:hint="eastAsia" w:ascii="宋体" w:hAnsi="宋体"/>
          <w:sz w:val="30"/>
        </w:rPr>
        <w:t>年9月</w:t>
      </w:r>
      <w:r>
        <w:rPr>
          <w:rFonts w:ascii="宋体" w:hAnsi="宋体"/>
          <w:sz w:val="30"/>
        </w:rPr>
        <w:t>16</w:t>
      </w:r>
      <w:r>
        <w:rPr>
          <w:rFonts w:hint="eastAsia" w:ascii="宋体" w:hAnsi="宋体"/>
          <w:sz w:val="30"/>
        </w:rPr>
        <w:t>日</w:t>
      </w: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  <w:b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b/>
          <w:sz w:val="32"/>
        </w:rPr>
      </w:pPr>
      <w:r>
        <w:rPr>
          <w:rFonts w:hint="eastAsia" w:ascii="黑体" w:hAnsi="宋体" w:eastAsia="黑体"/>
          <w:b/>
          <w:sz w:val="32"/>
        </w:rPr>
        <w:t>课程说明</w:t>
      </w:r>
    </w:p>
    <w:p>
      <w:pPr>
        <w:adjustRightInd w:val="0"/>
        <w:snapToGrid w:val="0"/>
        <w:spacing w:line="360" w:lineRule="auto"/>
        <w:rPr>
          <w:rFonts w:ascii="黑体" w:hAnsi="宋体" w:eastAsia="黑体"/>
          <w:b/>
          <w:sz w:val="32"/>
        </w:rPr>
      </w:pPr>
      <w:r>
        <w:rPr>
          <w:rFonts w:hint="eastAsia" w:ascii="黑体" w:hAnsi="宋体" w:eastAsia="黑体"/>
          <w:b/>
          <w:sz w:val="28"/>
        </w:rPr>
        <w:t>一、课程概述：</w:t>
      </w:r>
    </w:p>
    <w:p>
      <w:pPr>
        <w:adjustRightInd w:val="0"/>
        <w:snapToGrid w:val="0"/>
        <w:spacing w:line="360" w:lineRule="auto"/>
        <w:rPr>
          <w:rFonts w:ascii="宋体" w:hAnsi="宋体" w:eastAsia="黑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（一）</w:t>
      </w:r>
      <w:r>
        <w:rPr>
          <w:rFonts w:hint="eastAsia" w:eastAsia="黑体"/>
          <w:bCs/>
          <w:sz w:val="24"/>
        </w:rPr>
        <w:t>课</w:t>
      </w:r>
      <w:r>
        <w:rPr>
          <w:rFonts w:hint="eastAsia" w:ascii="宋体" w:hAnsi="宋体" w:eastAsia="黑体"/>
          <w:bCs/>
          <w:sz w:val="24"/>
        </w:rPr>
        <w:t>程属性及课程介绍</w:t>
      </w:r>
    </w:p>
    <w:p>
      <w:pPr>
        <w:tabs>
          <w:tab w:val="left" w:pos="1440"/>
        </w:tabs>
        <w:spacing w:line="360" w:lineRule="auto"/>
        <w:ind w:firstLine="420"/>
        <w:rPr>
          <w:rFonts w:ascii="宋体" w:hAnsi="宋体"/>
          <w:position w:val="6"/>
          <w:szCs w:val="21"/>
        </w:rPr>
      </w:pPr>
      <w:r>
        <w:rPr>
          <w:rFonts w:hint="eastAsia" w:ascii="宋体" w:hAnsi="宋体"/>
          <w:position w:val="6"/>
          <w:szCs w:val="21"/>
        </w:rPr>
        <w:t>本课程是本科学前教育专业的专业选修课程，围绕奥尔夫“整体的艺术观念”、“原本性”的音乐教育核心，体现哲理性、艺术性、实践性、体系性，是融合语言、动作、演奏等各种艺术于一体的一门综合性课程。</w:t>
      </w:r>
    </w:p>
    <w:p>
      <w:pPr>
        <w:tabs>
          <w:tab w:val="left" w:pos="1440"/>
        </w:tabs>
        <w:spacing w:line="360" w:lineRule="auto"/>
        <w:ind w:firstLine="420"/>
        <w:rPr>
          <w:rFonts w:ascii="宋体" w:hAnsi="宋体"/>
          <w:position w:val="6"/>
          <w:szCs w:val="21"/>
        </w:rPr>
      </w:pPr>
      <w:r>
        <w:rPr>
          <w:rFonts w:hint="eastAsia" w:ascii="宋体" w:hAnsi="宋体"/>
          <w:position w:val="6"/>
          <w:szCs w:val="21"/>
        </w:rPr>
        <w:t>This course is an elective course for undergraduate preschool education professional, Orff "around the whole art concept","original" core of music education, embodied philosophy, artistic and practical, systematic, is a language, fusion of movement, playing various art in one of a comprehensive curriculum.</w:t>
      </w:r>
    </w:p>
    <w:p>
      <w:pPr>
        <w:adjustRightInd w:val="0"/>
        <w:snapToGrid w:val="0"/>
        <w:spacing w:line="360" w:lineRule="auto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（二）教学目标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课程在学习、探讨奥尔夫音乐教育理念和方法的基础上，结合我国学前教育改革现状，启发学生去探索适合我国学前音乐教育的理念和方法。同时，奥尔夫的“原本性”音乐教育综合性、创造性、完整性、平衡性、即兴性等</w:t>
      </w:r>
      <w:r>
        <w:rPr>
          <w:rFonts w:hint="eastAsia" w:ascii="宋体" w:hAnsi="宋体"/>
          <w:szCs w:val="21"/>
          <w:lang w:eastAsia="zh-CN"/>
        </w:rPr>
        <w:t>特殊</w:t>
      </w:r>
      <w:r>
        <w:rPr>
          <w:rFonts w:hint="eastAsia" w:ascii="宋体" w:hAnsi="宋体"/>
          <w:szCs w:val="21"/>
        </w:rPr>
        <w:t>教学为从事学前音乐教育工作奠定全面而综合的实践平台。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完整、全面、准确地理解和认识奥尔夫的教育思想，明确本学科涉及的基本范畴和相应的基本观点、方法，形成自己的初步看法，并运用前人和自己的观点、方法解决学前音乐教育实践中的实际问题。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了解奥尔夫课程的分类、要素和过程，能够运用奥尔夫音乐教育实践中的课程。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使用本学科的方法，设计和实施自选或教师建议的奥尔夫音乐教育</w:t>
      </w:r>
      <w:r>
        <w:rPr>
          <w:rFonts w:hint="eastAsia" w:ascii="宋体" w:hAnsi="宋体"/>
          <w:szCs w:val="21"/>
          <w:lang w:eastAsia="zh-CN"/>
        </w:rPr>
        <w:t>活动</w:t>
      </w:r>
      <w:r>
        <w:rPr>
          <w:rFonts w:hint="eastAsia" w:ascii="宋体" w:hAnsi="宋体"/>
          <w:szCs w:val="21"/>
        </w:rPr>
        <w:t>，充分表现即兴创作的能力，研究和创新及具有个性的研究设计思想，形成良好的个人风格和特色。</w:t>
      </w:r>
    </w:p>
    <w:p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知识目标：</w:t>
      </w:r>
    </w:p>
    <w:p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1.了解背景，课程设置概况、特点和启示。</w:t>
      </w:r>
    </w:p>
    <w:p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2.全面、系统地掌握体系中有关三种造型内涵、训练目的、教学类型和素材等内容。</w:t>
      </w:r>
    </w:p>
    <w:p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3.领会奥尔夫音乐教育思想的博大精深。</w:t>
      </w:r>
    </w:p>
    <w:p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能力目标：</w:t>
      </w:r>
    </w:p>
    <w:p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1.运用奥尔夫基本原理、基础知识和方法指导自身的音乐学习。</w:t>
      </w:r>
    </w:p>
    <w:p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2.探讨和丰富“本土化”的音乐教育实践，具备综合表现能力、即兴创编能力、组织训练能力。</w:t>
      </w:r>
    </w:p>
    <w:p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素质目标：</w:t>
      </w:r>
    </w:p>
    <w:p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1.理清基本原理，领会精神实质，提高学习自觉性、主动性和积极性。</w:t>
      </w:r>
    </w:p>
    <w:p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2.激发音乐教育教学工作热情，培养良好的音乐素养和音乐教育技能。</w:t>
      </w:r>
    </w:p>
    <w:p>
      <w:pPr>
        <w:adjustRightInd w:val="0"/>
        <w:snapToGrid w:val="0"/>
        <w:spacing w:line="360" w:lineRule="auto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（三）适用对象</w:t>
      </w:r>
    </w:p>
    <w:p>
      <w:pPr>
        <w:adjustRightInd w:val="0"/>
        <w:snapToGrid w:val="0"/>
        <w:spacing w:line="360" w:lineRule="auto"/>
        <w:rPr>
          <w:rFonts w:ascii="宋体"/>
        </w:rPr>
      </w:pPr>
      <w:r>
        <w:rPr>
          <w:rFonts w:hint="eastAsia" w:ascii="宋体" w:hAnsi="宋体"/>
        </w:rPr>
        <w:t>学前教育专业学生</w:t>
      </w:r>
    </w:p>
    <w:p>
      <w:pPr>
        <w:adjustRightInd w:val="0"/>
        <w:snapToGrid w:val="0"/>
        <w:spacing w:line="360" w:lineRule="auto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（四）先修课程与后续课程</w:t>
      </w:r>
    </w:p>
    <w:p>
      <w:pPr>
        <w:adjustRightInd w:val="0"/>
        <w:snapToGrid w:val="0"/>
        <w:spacing w:line="360" w:lineRule="auto"/>
        <w:ind w:firstLine="420"/>
        <w:rPr>
          <w:rFonts w:hint="eastAsia" w:ascii="宋体" w:hAnsi="宋体"/>
        </w:rPr>
      </w:pPr>
      <w:r>
        <w:rPr>
          <w:rFonts w:hint="eastAsia" w:ascii="宋体" w:hAnsi="宋体"/>
        </w:rPr>
        <w:t>先修课程：《音乐》、《钢琴》、《舞蹈》；后续课程：《合唱与指挥》、《音乐欣赏》。</w:t>
      </w:r>
    </w:p>
    <w:p>
      <w:pPr>
        <w:adjustRightInd w:val="0"/>
        <w:snapToGrid w:val="0"/>
        <w:spacing w:line="360" w:lineRule="auto"/>
        <w:rPr>
          <w:rFonts w:hint="eastAsia" w:ascii="宋体" w:hAnsi="宋体"/>
        </w:rPr>
      </w:pPr>
    </w:p>
    <w:p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eastAsia="黑体"/>
          <w:b/>
          <w:bCs/>
          <w:sz w:val="28"/>
        </w:rPr>
      </w:pPr>
      <w:r>
        <w:rPr>
          <w:rFonts w:hint="eastAsia" w:ascii="宋体" w:hAnsi="宋体" w:eastAsia="黑体"/>
          <w:b/>
          <w:bCs/>
          <w:sz w:val="28"/>
        </w:rPr>
        <w:t>任课教师教学过程中应注意的事项</w:t>
      </w:r>
    </w:p>
    <w:p>
      <w:pPr>
        <w:adjustRightInd w:val="0"/>
        <w:snapToGrid w:val="0"/>
        <w:spacing w:line="360" w:lineRule="auto"/>
        <w:ind w:firstLine="420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奥尔夫音乐教育注重儿童个性的全面发展，促进儿童健全的审美心理结构的建构，注重儿童的创新能力的培养，是当代学前教育专业的学生应该了解和可供借鉴的音乐教学法。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突出理论与实践相结合的特点，以实践课例为主要形式，直接地使学生了解奥尔夫教学法的基本准则，掌握奥尔夫音乐教学的模式，方便学生进行课例细节研究，积累教学材料。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强调以人为本、一切从教学对象出发，选择最适宜的童谣、民歌、游戏、律动、歌唱、奏乐、舞蹈、神话、寓言、民间传说、童话等等内容进行教学。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帮助学生了解整个教案设计的框架，形成良好的教学逻辑思维；了解更多音乐教学的可能性。从而帮助学生形成良好教学的发散性思维。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引导学生思考教学原理，解决教育教学中的实际问题，将所学的方式方法灵活运用，形成生动活泼、丰富多彩、即兴创作、师生互动的教学形式。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宋体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教师在教学过程中是学生学习的引导者、诱导者和参与者，注重培养创新型、研究型、全面型高素质的学前教育者。</w:t>
      </w:r>
    </w:p>
    <w:p>
      <w:pPr>
        <w:numPr>
          <w:numId w:val="0"/>
        </w:numPr>
        <w:adjustRightInd w:val="0"/>
        <w:snapToGrid w:val="0"/>
        <w:spacing w:line="360" w:lineRule="auto"/>
        <w:rPr>
          <w:rFonts w:ascii="宋体"/>
          <w:szCs w:val="21"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  <w:b/>
          <w:bCs/>
          <w:sz w:val="28"/>
        </w:rPr>
      </w:pPr>
      <w:r>
        <w:rPr>
          <w:rFonts w:hint="eastAsia" w:ascii="黑体" w:hAnsi="宋体" w:eastAsia="黑体"/>
          <w:b/>
          <w:bCs/>
          <w:sz w:val="28"/>
        </w:rPr>
        <w:t>三、学时要求与分配：</w:t>
      </w:r>
    </w:p>
    <w:p>
      <w:pPr>
        <w:adjustRightInd w:val="0"/>
        <w:snapToGrid w:val="0"/>
        <w:spacing w:line="360" w:lineRule="auto"/>
        <w:rPr>
          <w:rFonts w:ascii="宋体" w:hAnsi="宋体" w:eastAsia="黑体"/>
          <w:sz w:val="24"/>
        </w:rPr>
      </w:pPr>
      <w:r>
        <w:rPr>
          <w:rFonts w:hint="eastAsia" w:ascii="黑体" w:hAnsi="宋体" w:eastAsia="黑体"/>
          <w:bCs/>
          <w:sz w:val="24"/>
        </w:rPr>
        <w:t>（一）</w:t>
      </w:r>
      <w:r>
        <w:rPr>
          <w:rFonts w:hint="eastAsia" w:ascii="宋体" w:hAnsi="宋体" w:eastAsia="黑体"/>
          <w:sz w:val="24"/>
        </w:rPr>
        <w:t>总学时要求</w:t>
      </w:r>
    </w:p>
    <w:p>
      <w:pPr>
        <w:adjustRightInd w:val="0"/>
        <w:snapToGrid w:val="0"/>
        <w:spacing w:line="360" w:lineRule="auto"/>
        <w:ind w:firstLine="42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《奥尔夫音乐教育理论和实践</w:t>
      </w:r>
      <w:r>
        <w:rPr>
          <w:rFonts w:hint="eastAsia" w:ascii="宋体" w:hAnsi="宋体" w:cs="宋体"/>
          <w:bCs/>
          <w:szCs w:val="21"/>
        </w:rPr>
        <w:t>》</w:t>
      </w:r>
      <w:r>
        <w:rPr>
          <w:rFonts w:hint="eastAsia" w:ascii="宋体" w:hAnsi="宋体" w:cs="宋体"/>
          <w:szCs w:val="21"/>
        </w:rPr>
        <w:t>课程在第六学期开设。课时为32学时。</w:t>
      </w:r>
    </w:p>
    <w:p>
      <w:pPr>
        <w:adjustRightInd w:val="0"/>
        <w:snapToGrid w:val="0"/>
        <w:spacing w:line="360" w:lineRule="auto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（二）学时分配</w:t>
      </w:r>
    </w:p>
    <w:tbl>
      <w:tblPr>
        <w:tblStyle w:val="6"/>
        <w:tblW w:w="85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900"/>
        <w:gridCol w:w="5007"/>
        <w:gridCol w:w="870"/>
        <w:gridCol w:w="9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828" w:type="dxa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周别</w:t>
            </w: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</w:t>
            </w:r>
          </w:p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次数</w:t>
            </w:r>
          </w:p>
        </w:tc>
        <w:tc>
          <w:tcPr>
            <w:tcW w:w="5007" w:type="dxa"/>
            <w:vAlign w:val="center"/>
          </w:tcPr>
          <w:p>
            <w:pPr>
              <w:spacing w:line="360" w:lineRule="auto"/>
              <w:ind w:firstLine="548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授课章节与内容摘要</w:t>
            </w:r>
          </w:p>
        </w:tc>
        <w:tc>
          <w:tcPr>
            <w:tcW w:w="870" w:type="dxa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</w:t>
            </w:r>
          </w:p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时数</w:t>
            </w:r>
          </w:p>
        </w:tc>
        <w:tc>
          <w:tcPr>
            <w:tcW w:w="915" w:type="dxa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82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1-2</w:t>
            </w: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2</w:t>
            </w:r>
          </w:p>
        </w:tc>
        <w:tc>
          <w:tcPr>
            <w:tcW w:w="5007" w:type="dxa"/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kern w:val="24"/>
                <w:sz w:val="21"/>
                <w:szCs w:val="21"/>
              </w:rPr>
              <w:t>奥尔夫音乐教育原理概述</w:t>
            </w:r>
          </w:p>
        </w:tc>
        <w:tc>
          <w:tcPr>
            <w:tcW w:w="87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4</w:t>
            </w:r>
          </w:p>
        </w:tc>
        <w:tc>
          <w:tcPr>
            <w:tcW w:w="91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82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3-8</w:t>
            </w: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6</w:t>
            </w:r>
          </w:p>
        </w:tc>
        <w:tc>
          <w:tcPr>
            <w:tcW w:w="5007" w:type="dxa"/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kern w:val="24"/>
                <w:sz w:val="21"/>
                <w:szCs w:val="21"/>
              </w:rPr>
              <w:t>奥尔夫嗓音造型训练</w:t>
            </w:r>
          </w:p>
        </w:tc>
        <w:tc>
          <w:tcPr>
            <w:tcW w:w="87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12</w:t>
            </w:r>
          </w:p>
        </w:tc>
        <w:tc>
          <w:tcPr>
            <w:tcW w:w="91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82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9-12</w:t>
            </w: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4</w:t>
            </w:r>
          </w:p>
        </w:tc>
        <w:tc>
          <w:tcPr>
            <w:tcW w:w="5007" w:type="dxa"/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kern w:val="24"/>
                <w:sz w:val="21"/>
                <w:szCs w:val="21"/>
              </w:rPr>
              <w:t>奥尔夫动作造型训练</w:t>
            </w:r>
          </w:p>
        </w:tc>
        <w:tc>
          <w:tcPr>
            <w:tcW w:w="87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8</w:t>
            </w:r>
          </w:p>
        </w:tc>
        <w:tc>
          <w:tcPr>
            <w:tcW w:w="91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82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13-15</w:t>
            </w: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3</w:t>
            </w:r>
          </w:p>
        </w:tc>
        <w:tc>
          <w:tcPr>
            <w:tcW w:w="5007" w:type="dxa"/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kern w:val="24"/>
                <w:sz w:val="21"/>
                <w:szCs w:val="21"/>
              </w:rPr>
              <w:t>奥尔夫器乐造型训练</w:t>
            </w:r>
          </w:p>
        </w:tc>
        <w:tc>
          <w:tcPr>
            <w:tcW w:w="87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6</w:t>
            </w:r>
          </w:p>
        </w:tc>
        <w:tc>
          <w:tcPr>
            <w:tcW w:w="915" w:type="dxa"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82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16</w:t>
            </w: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1</w:t>
            </w:r>
          </w:p>
        </w:tc>
        <w:tc>
          <w:tcPr>
            <w:tcW w:w="5007" w:type="dxa"/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kern w:val="24"/>
                <w:sz w:val="21"/>
                <w:szCs w:val="21"/>
              </w:rPr>
              <w:t>考核</w:t>
            </w:r>
          </w:p>
        </w:tc>
        <w:tc>
          <w:tcPr>
            <w:tcW w:w="87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2</w:t>
            </w:r>
          </w:p>
        </w:tc>
        <w:tc>
          <w:tcPr>
            <w:tcW w:w="91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</w:tbl>
    <w:p>
      <w:pPr>
        <w:adjustRightInd w:val="0"/>
        <w:snapToGrid w:val="0"/>
        <w:spacing w:line="360" w:lineRule="auto"/>
        <w:rPr>
          <w:rFonts w:hint="eastAsia" w:ascii="宋体" w:hAnsi="宋体" w:eastAsia="黑体"/>
          <w:b/>
          <w:bCs/>
          <w:sz w:val="28"/>
          <w:lang w:eastAsia="zh-CN"/>
        </w:rPr>
      </w:pPr>
      <w:r>
        <w:rPr>
          <w:rFonts w:hint="eastAsia" w:ascii="宋体" w:hAnsi="宋体" w:eastAsia="黑体"/>
          <w:b/>
          <w:bCs/>
          <w:sz w:val="28"/>
        </w:rPr>
        <w:t>四、</w:t>
      </w:r>
      <w:r>
        <w:rPr>
          <w:rFonts w:hint="eastAsia" w:ascii="宋体" w:hAnsi="宋体" w:eastAsia="黑体"/>
          <w:b/>
          <w:bCs/>
          <w:sz w:val="28"/>
          <w:lang w:eastAsia="zh-CN"/>
        </w:rPr>
        <w:t>实践教学内容与要求</w:t>
      </w:r>
    </w:p>
    <w:p>
      <w:pPr>
        <w:numPr>
          <w:numId w:val="0"/>
        </w:num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/>
          <w:b/>
          <w:bCs/>
          <w:sz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根据本课程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t>的教学目标和课程的特点，</w:t>
      </w:r>
      <w:bookmarkStart w:id="0" w:name="_GoBack"/>
      <w:bookmarkEnd w:id="0"/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t>更好完成教学任务，帮助学生对理论知识的深入理解、掌握、运用，</w:t>
      </w:r>
      <w:r>
        <w:rPr>
          <w:rFonts w:hint="eastAsia" w:ascii="宋体" w:hAnsi="宋体"/>
          <w:szCs w:val="21"/>
        </w:rPr>
        <w:t>设计和实施自选或教师建议的奥尔夫音乐教育</w:t>
      </w:r>
      <w:r>
        <w:rPr>
          <w:rFonts w:hint="eastAsia" w:ascii="宋体" w:hAnsi="宋体"/>
          <w:szCs w:val="21"/>
          <w:lang w:eastAsia="zh-CN"/>
        </w:rPr>
        <w:t>活动</w:t>
      </w:r>
      <w:r>
        <w:rPr>
          <w:rFonts w:hint="eastAsia" w:ascii="宋体" w:hAnsi="宋体"/>
          <w:szCs w:val="21"/>
        </w:rPr>
        <w:t>，充分表现即兴创作的能力，研究和创新及具有个性的研究设计思想，运用前人和自己的观点、方法解决学前音乐教育实践中的实际问题。</w:t>
      </w:r>
      <w:r>
        <w:rPr>
          <w:rFonts w:hint="eastAsia" w:ascii="宋体" w:hAnsi="宋体"/>
          <w:szCs w:val="21"/>
          <w:lang w:eastAsia="zh-CN"/>
        </w:rPr>
        <w:t>并通过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t>分组评价，提升学生理论理解能力和实践操作能力。</w:t>
      </w:r>
    </w:p>
    <w:p>
      <w:pPr>
        <w:adjustRightInd w:val="0"/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adjustRightInd w:val="0"/>
        <w:snapToGrid w:val="0"/>
        <w:spacing w:line="360" w:lineRule="auto"/>
        <w:rPr>
          <w:rFonts w:ascii="宋体" w:hAnsi="宋体" w:eastAsia="黑体"/>
          <w:b/>
          <w:bCs/>
          <w:sz w:val="28"/>
        </w:rPr>
      </w:pPr>
      <w:r>
        <w:rPr>
          <w:rFonts w:hint="eastAsia" w:ascii="宋体" w:hAnsi="宋体" w:eastAsia="黑体"/>
          <w:b/>
          <w:bCs/>
          <w:sz w:val="28"/>
          <w:lang w:eastAsia="zh-CN"/>
        </w:rPr>
        <w:t>五、</w:t>
      </w:r>
      <w:r>
        <w:rPr>
          <w:rFonts w:hint="eastAsia" w:ascii="宋体" w:hAnsi="宋体" w:eastAsia="黑体"/>
          <w:b/>
          <w:bCs/>
          <w:sz w:val="28"/>
        </w:rPr>
        <w:t>教学参考资料</w:t>
      </w:r>
    </w:p>
    <w:p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教材：</w:t>
      </w:r>
    </w:p>
    <w:p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《奥尔夫音乐教学法实用教程》（第二版）  方少萌主编  复旦大学出版社</w:t>
      </w:r>
    </w:p>
    <w:p>
      <w:pPr>
        <w:widowControl/>
        <w:shd w:val="clear" w:color="auto" w:fill="FFFFFF"/>
        <w:spacing w:line="360" w:lineRule="auto"/>
        <w:jc w:val="left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扩充阅读资料：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《奥尔夫音乐教育理念与实践操作》  马伟楠主编  高等教育出版社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《奥尔夫音乐教育思想与实践》   李妲娜主编   上海音乐出版社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《后现代音乐教育教育学》   管建华主编   陕西师范大学出版社</w:t>
      </w:r>
    </w:p>
    <w:p>
      <w:pPr>
        <w:widowControl/>
        <w:shd w:val="clear" w:color="auto" w:fill="FFFFFF"/>
        <w:spacing w:line="360" w:lineRule="auto"/>
        <w:jc w:val="left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推荐网站：</w:t>
      </w:r>
    </w:p>
    <w:p>
      <w:pPr>
        <w:autoSpaceDN w:val="0"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音乐教学</w:t>
      </w:r>
      <w:r>
        <w:fldChar w:fldCharType="begin"/>
      </w:r>
      <w:r>
        <w:instrText xml:space="preserve"> HYPERLINK "http://www.yyjx.net/" </w:instrText>
      </w:r>
      <w:r>
        <w:fldChar w:fldCharType="separate"/>
      </w:r>
      <w:r>
        <w:rPr>
          <w:rFonts w:ascii="宋体" w:hAnsi="宋体" w:cs="宋体"/>
          <w:color w:val="000000"/>
          <w:szCs w:val="21"/>
        </w:rPr>
        <w:t>http://www.yyjx.net/</w:t>
      </w:r>
      <w:r>
        <w:rPr>
          <w:rFonts w:ascii="宋体" w:hAnsi="宋体" w:cs="宋体"/>
          <w:color w:val="000000"/>
          <w:szCs w:val="21"/>
        </w:rPr>
        <w:fldChar w:fldCharType="end"/>
      </w:r>
    </w:p>
    <w:p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中国幼儿教育</w:t>
      </w:r>
      <w:r>
        <w:fldChar w:fldCharType="begin"/>
      </w:r>
      <w:r>
        <w:instrText xml:space="preserve"> HYPERLINK "http://www.jy135.com/" </w:instrText>
      </w:r>
      <w:r>
        <w:fldChar w:fldCharType="separate"/>
      </w:r>
      <w:r>
        <w:rPr>
          <w:rFonts w:ascii="宋体" w:hAnsi="宋体" w:cs="宋体"/>
          <w:color w:val="000000"/>
          <w:szCs w:val="21"/>
        </w:rPr>
        <w:t>http://www.jy135.com</w:t>
      </w:r>
      <w:r>
        <w:rPr>
          <w:rFonts w:ascii="宋体" w:hAnsi="宋体" w:cs="宋体"/>
          <w:color w:val="000000"/>
          <w:szCs w:val="21"/>
        </w:rPr>
        <w:fldChar w:fldCharType="end"/>
      </w:r>
      <w:r>
        <w:rPr>
          <w:rFonts w:ascii="宋体" w:hAnsi="宋体" w:cs="宋体"/>
          <w:szCs w:val="21"/>
        </w:rPr>
        <w:t xml:space="preserve">. </w:t>
      </w:r>
    </w:p>
    <w:p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 </w:t>
      </w:r>
    </w:p>
    <w:p>
      <w:pPr>
        <w:adjustRightInd w:val="0"/>
        <w:snapToGrid w:val="0"/>
        <w:spacing w:line="360" w:lineRule="auto"/>
        <w:rPr>
          <w:rFonts w:ascii="宋体"/>
          <w:bCs/>
          <w:szCs w:val="21"/>
        </w:rPr>
      </w:pPr>
      <w:r>
        <w:rPr>
          <w:rFonts w:hint="eastAsia" w:ascii="黑体" w:hAnsi="宋体" w:eastAsia="黑体"/>
          <w:b/>
          <w:bCs/>
          <w:sz w:val="28"/>
          <w:lang w:eastAsia="zh-CN"/>
        </w:rPr>
        <w:t>六</w:t>
      </w:r>
      <w:r>
        <w:rPr>
          <w:rFonts w:hint="eastAsia" w:ascii="黑体" w:hAnsi="宋体" w:eastAsia="黑体"/>
          <w:b/>
          <w:bCs/>
          <w:sz w:val="28"/>
        </w:rPr>
        <w:t>、</w:t>
      </w:r>
      <w:r>
        <w:rPr>
          <w:rFonts w:hint="eastAsia" w:ascii="宋体" w:hAnsi="宋体" w:eastAsia="黑体"/>
          <w:b/>
          <w:bCs/>
          <w:sz w:val="28"/>
        </w:rPr>
        <w:t>课程的考核要求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1.</w:t>
      </w:r>
      <w:r>
        <w:rPr>
          <w:rFonts w:hint="eastAsia" w:ascii="宋体" w:hAnsi="宋体"/>
          <w:szCs w:val="21"/>
        </w:rPr>
        <w:t>本课程的评价原则紧扣课程设立的学习目标，重点考察学生在理解、参与、创新的艺术综合运用的能力、表演能力和教学实践能力，是否能够形成自己的独立想法，是否能够主动地运用本课程的基本方法和基本观点，解决学前音乐教育活动的某些实践问题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2.采用形成性评价与终结性评价、现场点评、教师与学生的自评、互评及他评相结合等形式进行课程评价。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3.形成性评价是指学生学习过程、学习态度、学习方法、学习效果的关注与考察记录，包括学生出勤率（1</w:t>
      </w:r>
      <w:r>
        <w:rPr>
          <w:rFonts w:hint="eastAsia" w:ascii="宋体" w:hAnsi="宋体" w:cs="宋体"/>
          <w:szCs w:val="21"/>
        </w:rPr>
        <w:t>0%）</w:t>
      </w:r>
      <w:r>
        <w:rPr>
          <w:rFonts w:hint="eastAsia" w:ascii="宋体" w:hAnsi="宋体"/>
          <w:szCs w:val="21"/>
        </w:rPr>
        <w:t>、问题的解决方式（2</w:t>
      </w:r>
      <w:r>
        <w:rPr>
          <w:rFonts w:hint="eastAsia" w:ascii="宋体" w:hAnsi="宋体" w:cs="宋体"/>
          <w:szCs w:val="21"/>
        </w:rPr>
        <w:t>0%）</w:t>
      </w:r>
      <w:r>
        <w:rPr>
          <w:rFonts w:hint="eastAsia" w:ascii="宋体" w:hAnsi="宋体"/>
          <w:szCs w:val="21"/>
        </w:rPr>
        <w:t>、课内课外作业的完成情况（30%）等，占总评成绩的</w:t>
      </w:r>
      <w:r>
        <w:rPr>
          <w:rFonts w:hint="eastAsia" w:ascii="宋体" w:hAnsi="宋体"/>
          <w:szCs w:val="21"/>
          <w:lang w:val="en-US" w:eastAsia="zh-CN"/>
        </w:rPr>
        <w:t>5</w:t>
      </w:r>
      <w:r>
        <w:rPr>
          <w:rFonts w:ascii="宋体" w:hAnsi="宋体" w:cs="宋体"/>
          <w:szCs w:val="21"/>
        </w:rPr>
        <w:t>0%</w:t>
      </w:r>
      <w:r>
        <w:rPr>
          <w:rFonts w:hint="eastAsia" w:ascii="宋体" w:hAnsi="宋体" w:cs="宋体"/>
          <w:szCs w:val="21"/>
        </w:rPr>
        <w:t>；终结性评价指学期考试，为学生的</w:t>
      </w:r>
      <w:r>
        <w:rPr>
          <w:rFonts w:hint="eastAsia" w:ascii="宋体" w:hAnsi="宋体" w:cs="宋体"/>
          <w:szCs w:val="21"/>
          <w:lang w:eastAsia="zh-CN"/>
        </w:rPr>
        <w:t>期中、</w:t>
      </w:r>
      <w:r>
        <w:rPr>
          <w:rFonts w:hint="eastAsia" w:ascii="宋体" w:hAnsi="宋体" w:cs="宋体"/>
          <w:szCs w:val="21"/>
        </w:rPr>
        <w:t>期末考试成绩，占</w:t>
      </w:r>
      <w:r>
        <w:rPr>
          <w:rFonts w:hint="eastAsia" w:ascii="宋体" w:hAnsi="宋体"/>
          <w:szCs w:val="21"/>
        </w:rPr>
        <w:t>总评成绩的</w:t>
      </w:r>
      <w:r>
        <w:rPr>
          <w:rFonts w:hint="eastAsia" w:ascii="宋体" w:hAnsi="宋体"/>
          <w:szCs w:val="21"/>
          <w:lang w:val="en-US" w:eastAsia="zh-CN"/>
        </w:rPr>
        <w:t>2</w:t>
      </w:r>
      <w:r>
        <w:rPr>
          <w:rFonts w:ascii="宋体" w:hAnsi="宋体" w:cs="宋体"/>
          <w:szCs w:val="21"/>
        </w:rPr>
        <w:t>0%</w:t>
      </w:r>
      <w:r>
        <w:rPr>
          <w:rFonts w:hint="eastAsia" w:ascii="宋体" w:hAnsi="宋体" w:cs="宋体"/>
          <w:szCs w:val="21"/>
          <w:lang w:eastAsia="zh-CN"/>
        </w:rPr>
        <w:t>、</w:t>
      </w:r>
      <w:r>
        <w:rPr>
          <w:rFonts w:hint="eastAsia" w:ascii="宋体" w:hAnsi="宋体"/>
          <w:szCs w:val="21"/>
          <w:lang w:val="en-US" w:eastAsia="zh-CN"/>
        </w:rPr>
        <w:t>3</w:t>
      </w:r>
      <w:r>
        <w:rPr>
          <w:rFonts w:ascii="宋体" w:hAnsi="宋体" w:cs="宋体"/>
          <w:szCs w:val="21"/>
        </w:rPr>
        <w:t>0%</w:t>
      </w:r>
      <w:r>
        <w:rPr>
          <w:rFonts w:hint="eastAsia" w:ascii="宋体" w:hAnsi="宋体" w:cs="宋体"/>
          <w:szCs w:val="21"/>
          <w:lang w:eastAsia="zh-CN"/>
        </w:rPr>
        <w:t>。</w:t>
      </w:r>
    </w:p>
    <w:p>
      <w:pPr>
        <w:spacing w:line="360" w:lineRule="auto"/>
        <w:rPr>
          <w:rFonts w:ascii="宋体" w:cs="宋体"/>
          <w:bCs/>
          <w:kern w:val="0"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b/>
          <w:sz w:val="32"/>
        </w:rPr>
      </w:pPr>
      <w:r>
        <w:rPr>
          <w:rFonts w:hint="eastAsia" w:ascii="黑体" w:hAnsi="宋体" w:eastAsia="黑体"/>
          <w:b/>
          <w:sz w:val="32"/>
        </w:rPr>
        <w:t>教学要求及教学要点</w:t>
      </w:r>
    </w:p>
    <w:p>
      <w:pPr>
        <w:numPr>
          <w:ilvl w:val="0"/>
          <w:numId w:val="4"/>
        </w:numPr>
        <w:spacing w:line="360" w:lineRule="auto"/>
        <w:jc w:val="center"/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奥尔夫音乐教育的实践理论</w:t>
      </w:r>
    </w:p>
    <w:p>
      <w:pPr>
        <w:rPr>
          <w:rFonts w:eastAsia="黑体"/>
          <w:b/>
        </w:rPr>
      </w:pPr>
      <w:r>
        <w:rPr>
          <w:rFonts w:hint="eastAsia" w:ascii="黑体" w:hAnsi="宋体" w:eastAsia="黑体"/>
          <w:b/>
        </w:rPr>
        <w:t>【</w:t>
      </w:r>
      <w:r>
        <w:rPr>
          <w:rFonts w:hint="eastAsia" w:eastAsia="黑体"/>
          <w:b/>
        </w:rPr>
        <w:t>本章教学目的和要求</w:t>
      </w:r>
      <w:r>
        <w:rPr>
          <w:rFonts w:hint="eastAsia" w:ascii="黑体" w:hAnsi="宋体" w:eastAsia="黑体"/>
          <w:b/>
        </w:rPr>
        <w:t>】</w:t>
      </w:r>
      <w:r>
        <w:rPr>
          <w:rFonts w:hint="eastAsia" w:eastAsia="黑体"/>
          <w:b/>
        </w:rPr>
        <w:t>：</w:t>
      </w:r>
    </w:p>
    <w:p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一、了解奥尔夫音乐教育的哲学思想及音乐教育理念。</w:t>
      </w:r>
    </w:p>
    <w:p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二、了解、熟悉奥尔夫音乐教育的目的、教学思路和常用的教学手段。</w:t>
      </w:r>
    </w:p>
    <w:p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三、掌握奥尔夫音乐教育的内容。</w:t>
      </w:r>
    </w:p>
    <w:p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四、初步把握奥尔夫音乐教学的法规。</w:t>
      </w:r>
    </w:p>
    <w:p>
      <w:pPr>
        <w:rPr>
          <w:rFonts w:eastAsia="黑体"/>
          <w:b/>
          <w:bCs/>
        </w:rPr>
      </w:pPr>
      <w:r>
        <w:rPr>
          <w:rFonts w:hint="eastAsia" w:ascii="黑体" w:hAnsi="宋体" w:eastAsia="黑体"/>
          <w:b/>
          <w:bCs/>
        </w:rPr>
        <w:t>【</w:t>
      </w:r>
      <w:r>
        <w:rPr>
          <w:rFonts w:hint="eastAsia" w:eastAsia="黑体"/>
          <w:b/>
          <w:bCs/>
        </w:rPr>
        <w:t>教学内容</w:t>
      </w:r>
      <w:r>
        <w:rPr>
          <w:rFonts w:hint="eastAsia" w:ascii="黑体" w:hAnsi="宋体" w:eastAsia="黑体"/>
          <w:b/>
          <w:bCs/>
        </w:rPr>
        <w:t>】</w:t>
      </w:r>
    </w:p>
    <w:p>
      <w:pPr>
        <w:numPr>
          <w:ilvl w:val="0"/>
          <w:numId w:val="5"/>
        </w:numPr>
        <w:rPr>
          <w:rFonts w:ascii="宋体" w:cs="宋体"/>
          <w:szCs w:val="21"/>
        </w:rPr>
      </w:pPr>
      <w:r>
        <w:rPr>
          <w:rFonts w:hint="eastAsia" w:ascii="宋体" w:cs="宋体"/>
          <w:szCs w:val="21"/>
        </w:rPr>
        <w:t>奥尔夫音乐教育原理</w:t>
      </w:r>
    </w:p>
    <w:p>
      <w:pPr>
        <w:numPr>
          <w:ilvl w:val="0"/>
          <w:numId w:val="5"/>
        </w:numPr>
        <w:rPr>
          <w:rFonts w:ascii="宋体" w:cs="宋体"/>
          <w:szCs w:val="21"/>
        </w:rPr>
      </w:pPr>
      <w:r>
        <w:rPr>
          <w:rFonts w:hint="eastAsia" w:ascii="宋体" w:cs="宋体"/>
          <w:szCs w:val="21"/>
        </w:rPr>
        <w:t>奥尔夫音乐教育的内容</w:t>
      </w:r>
    </w:p>
    <w:p>
      <w:pPr>
        <w:numPr>
          <w:ilvl w:val="0"/>
          <w:numId w:val="5"/>
        </w:numPr>
        <w:rPr>
          <w:rFonts w:ascii="宋体" w:cs="宋体"/>
          <w:szCs w:val="21"/>
        </w:rPr>
      </w:pPr>
      <w:r>
        <w:rPr>
          <w:rFonts w:hint="eastAsia" w:ascii="宋体" w:cs="宋体"/>
          <w:szCs w:val="21"/>
        </w:rPr>
        <w:t>奥尔夫音乐教育的法制</w:t>
      </w: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【重点、难点】</w:t>
      </w:r>
    </w:p>
    <w:p>
      <w:pPr>
        <w:adjustRightInd w:val="0"/>
        <w:snapToGrid w:val="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重点：</w:t>
      </w:r>
      <w:r>
        <w:rPr>
          <w:rFonts w:hint="eastAsia" w:ascii="宋体" w:hAnsi="宋体" w:cs="宋体"/>
          <w:szCs w:val="21"/>
        </w:rPr>
        <w:t>奥尔夫音乐教育内容</w:t>
      </w:r>
    </w:p>
    <w:p>
      <w:pPr>
        <w:spacing w:line="360" w:lineRule="auto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难点：奥尔夫音乐教学法规</w:t>
      </w:r>
    </w:p>
    <w:p>
      <w:pPr>
        <w:spacing w:line="360" w:lineRule="auto"/>
        <w:rPr>
          <w:rFonts w:ascii="宋体"/>
          <w:szCs w:val="21"/>
        </w:rPr>
      </w:pPr>
    </w:p>
    <w:p>
      <w:pPr>
        <w:numPr>
          <w:ilvl w:val="0"/>
          <w:numId w:val="6"/>
        </w:numPr>
        <w:spacing w:line="360" w:lineRule="auto"/>
        <w:jc w:val="center"/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幼儿园奥尔夫教育实践</w:t>
      </w:r>
    </w:p>
    <w:p>
      <w:pPr>
        <w:rPr>
          <w:rFonts w:eastAsia="黑体"/>
          <w:b/>
        </w:rPr>
      </w:pPr>
      <w:r>
        <w:rPr>
          <w:rFonts w:hint="eastAsia" w:ascii="黑体" w:hAnsi="宋体" w:eastAsia="黑体"/>
          <w:b/>
        </w:rPr>
        <w:t>【</w:t>
      </w:r>
      <w:r>
        <w:rPr>
          <w:rFonts w:hint="eastAsia" w:eastAsia="黑体"/>
          <w:b/>
        </w:rPr>
        <w:t>本章教学目的和要求</w:t>
      </w:r>
      <w:r>
        <w:rPr>
          <w:rFonts w:hint="eastAsia" w:ascii="黑体" w:hAnsi="宋体" w:eastAsia="黑体"/>
          <w:b/>
        </w:rPr>
        <w:t>】</w:t>
      </w:r>
      <w:r>
        <w:rPr>
          <w:rFonts w:hint="eastAsia" w:eastAsia="黑体"/>
          <w:b/>
        </w:rPr>
        <w:t>：</w:t>
      </w:r>
    </w:p>
    <w:p>
      <w:pPr>
        <w:numPr>
          <w:ilvl w:val="0"/>
          <w:numId w:val="7"/>
        </w:num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熟悉奥尔夫嗓音、动作、器乐等音乐教学流程。</w:t>
      </w:r>
    </w:p>
    <w:p>
      <w:pPr>
        <w:numPr>
          <w:ilvl w:val="0"/>
          <w:numId w:val="7"/>
        </w:num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掌握奥尔夫嗓音、动作、器乐等教学中的各种形式、方法。</w:t>
      </w:r>
    </w:p>
    <w:p>
      <w:pPr>
        <w:numPr>
          <w:ilvl w:val="0"/>
          <w:numId w:val="7"/>
        </w:num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能够现场进行奥尔夫嗓音、动作、器乐等教学中的即兴创作。</w:t>
      </w:r>
    </w:p>
    <w:p>
      <w:pPr>
        <w:rPr>
          <w:rFonts w:ascii="黑体" w:hAnsi="宋体" w:eastAsia="黑体"/>
          <w:b/>
          <w:bCs/>
        </w:rPr>
      </w:pPr>
      <w:r>
        <w:rPr>
          <w:rFonts w:hint="eastAsia" w:ascii="宋体" w:hAnsi="宋体" w:cs="宋体"/>
          <w:szCs w:val="21"/>
        </w:rPr>
        <w:t>四、能把嗓音、动作、器乐和学前音乐教学相结合，进行音乐活动设计、创编，能够解决学前音乐教育的实际问题。</w:t>
      </w:r>
    </w:p>
    <w:p>
      <w:pPr>
        <w:rPr>
          <w:rFonts w:eastAsia="黑体"/>
          <w:b/>
          <w:bCs/>
        </w:rPr>
      </w:pPr>
      <w:r>
        <w:rPr>
          <w:rFonts w:hint="eastAsia" w:ascii="黑体" w:hAnsi="宋体" w:eastAsia="黑体"/>
          <w:b/>
          <w:bCs/>
        </w:rPr>
        <w:t>【</w:t>
      </w:r>
      <w:r>
        <w:rPr>
          <w:rFonts w:hint="eastAsia" w:eastAsia="黑体"/>
          <w:b/>
          <w:bCs/>
        </w:rPr>
        <w:t>教学内容</w:t>
      </w:r>
      <w:r>
        <w:rPr>
          <w:rFonts w:hint="eastAsia" w:ascii="黑体" w:hAnsi="宋体" w:eastAsia="黑体"/>
          <w:b/>
          <w:bCs/>
        </w:rPr>
        <w:t>】</w:t>
      </w:r>
    </w:p>
    <w:p>
      <w:pPr>
        <w:numPr>
          <w:ilvl w:val="0"/>
          <w:numId w:val="8"/>
        </w:numPr>
        <w:rPr>
          <w:rFonts w:ascii="宋体" w:cs="宋体"/>
          <w:szCs w:val="21"/>
        </w:rPr>
      </w:pPr>
      <w:r>
        <w:rPr>
          <w:rFonts w:hint="eastAsia" w:ascii="宋体" w:cs="宋体"/>
          <w:szCs w:val="21"/>
        </w:rPr>
        <w:t>嗓音造型训练</w:t>
      </w:r>
    </w:p>
    <w:p>
      <w:pPr>
        <w:numPr>
          <w:ilvl w:val="0"/>
          <w:numId w:val="8"/>
        </w:numPr>
        <w:rPr>
          <w:rFonts w:ascii="宋体" w:cs="宋体"/>
          <w:szCs w:val="21"/>
        </w:rPr>
      </w:pPr>
      <w:r>
        <w:rPr>
          <w:rFonts w:hint="eastAsia" w:ascii="宋体" w:cs="宋体"/>
          <w:szCs w:val="21"/>
        </w:rPr>
        <w:t>动作造型训练</w:t>
      </w:r>
    </w:p>
    <w:p>
      <w:pPr>
        <w:numPr>
          <w:ilvl w:val="0"/>
          <w:numId w:val="8"/>
        </w:numPr>
        <w:rPr>
          <w:rFonts w:ascii="宋体" w:cs="宋体"/>
          <w:szCs w:val="21"/>
        </w:rPr>
      </w:pPr>
      <w:r>
        <w:rPr>
          <w:rFonts w:hint="eastAsia" w:ascii="宋体" w:cs="宋体"/>
          <w:szCs w:val="21"/>
        </w:rPr>
        <w:t>器乐造型训练</w:t>
      </w:r>
    </w:p>
    <w:p>
      <w:pPr>
        <w:numPr>
          <w:ilvl w:val="0"/>
          <w:numId w:val="8"/>
        </w:numPr>
        <w:rPr>
          <w:rFonts w:ascii="宋体" w:cs="宋体"/>
          <w:szCs w:val="21"/>
        </w:rPr>
      </w:pPr>
      <w:r>
        <w:rPr>
          <w:rFonts w:hint="eastAsia" w:ascii="宋体" w:cs="宋体"/>
          <w:szCs w:val="21"/>
        </w:rPr>
        <w:t>综合课程训练</w:t>
      </w: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【重点、难点】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重点：</w:t>
      </w:r>
      <w:r>
        <w:rPr>
          <w:rFonts w:hint="eastAsia" w:ascii="宋体" w:hAnsi="宋体" w:cs="宋体"/>
          <w:szCs w:val="21"/>
        </w:rPr>
        <w:t>奥尔夫嗓音、动作、器乐等音乐教学流程</w:t>
      </w:r>
    </w:p>
    <w:p>
      <w:pPr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难点：奥尔夫音乐活动的设计与创编</w:t>
      </w:r>
    </w:p>
    <w:p>
      <w:pPr>
        <w:rPr>
          <w:rFonts w:ascii="宋体"/>
          <w:szCs w:val="21"/>
        </w:rPr>
      </w:pPr>
    </w:p>
    <w:p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7202B4"/>
    <w:multiLevelType w:val="singleLevel"/>
    <w:tmpl w:val="577202B4"/>
    <w:lvl w:ilvl="0" w:tentative="0">
      <w:start w:val="2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">
    <w:nsid w:val="57721429"/>
    <w:multiLevelType w:val="singleLevel"/>
    <w:tmpl w:val="57721429"/>
    <w:lvl w:ilvl="0" w:tentative="0">
      <w:start w:val="1"/>
      <w:numFmt w:val="chineseCounting"/>
      <w:suff w:val="space"/>
      <w:lvlText w:val="第%1章"/>
      <w:lvlJc w:val="left"/>
      <w:rPr>
        <w:rFonts w:cs="Times New Roman"/>
      </w:rPr>
    </w:lvl>
  </w:abstractNum>
  <w:abstractNum w:abstractNumId="2">
    <w:nsid w:val="57721BC1"/>
    <w:multiLevelType w:val="singleLevel"/>
    <w:tmpl w:val="57721BC1"/>
    <w:lvl w:ilvl="0" w:tentative="0">
      <w:start w:val="2"/>
      <w:numFmt w:val="chineseCounting"/>
      <w:suff w:val="space"/>
      <w:lvlText w:val="第%1章"/>
      <w:lvlJc w:val="left"/>
      <w:rPr>
        <w:rFonts w:cs="Times New Roman"/>
      </w:rPr>
    </w:lvl>
  </w:abstractNum>
  <w:abstractNum w:abstractNumId="3">
    <w:nsid w:val="580D7207"/>
    <w:multiLevelType w:val="singleLevel"/>
    <w:tmpl w:val="580D7207"/>
    <w:lvl w:ilvl="0" w:tentative="0">
      <w:start w:val="1"/>
      <w:numFmt w:val="decimal"/>
      <w:suff w:val="nothing"/>
      <w:lvlText w:val="%1."/>
      <w:lvlJc w:val="left"/>
    </w:lvl>
  </w:abstractNum>
  <w:abstractNum w:abstractNumId="4">
    <w:nsid w:val="580DC200"/>
    <w:multiLevelType w:val="singleLevel"/>
    <w:tmpl w:val="580DC200"/>
    <w:lvl w:ilvl="0" w:tentative="0">
      <w:start w:val="1"/>
      <w:numFmt w:val="decimal"/>
      <w:suff w:val="nothing"/>
      <w:lvlText w:val="%1."/>
      <w:lvlJc w:val="left"/>
    </w:lvl>
  </w:abstractNum>
  <w:abstractNum w:abstractNumId="5">
    <w:nsid w:val="580EB987"/>
    <w:multiLevelType w:val="singleLevel"/>
    <w:tmpl w:val="580EB987"/>
    <w:lvl w:ilvl="0" w:tentative="0">
      <w:start w:val="1"/>
      <w:numFmt w:val="chineseCounting"/>
      <w:suff w:val="nothing"/>
      <w:lvlText w:val="%1、"/>
      <w:lvlJc w:val="left"/>
    </w:lvl>
  </w:abstractNum>
  <w:abstractNum w:abstractNumId="6">
    <w:nsid w:val="580EBA24"/>
    <w:multiLevelType w:val="singleLevel"/>
    <w:tmpl w:val="580EBA24"/>
    <w:lvl w:ilvl="0" w:tentative="0">
      <w:start w:val="1"/>
      <w:numFmt w:val="chineseCounting"/>
      <w:suff w:val="nothing"/>
      <w:lvlText w:val="%1、"/>
      <w:lvlJc w:val="left"/>
    </w:lvl>
  </w:abstractNum>
  <w:abstractNum w:abstractNumId="7">
    <w:nsid w:val="580F27E6"/>
    <w:multiLevelType w:val="singleLevel"/>
    <w:tmpl w:val="580F27E6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BE225FA"/>
    <w:rsid w:val="00016368"/>
    <w:rsid w:val="001514FB"/>
    <w:rsid w:val="003B5CC7"/>
    <w:rsid w:val="005E334E"/>
    <w:rsid w:val="00651A85"/>
    <w:rsid w:val="006614FA"/>
    <w:rsid w:val="006842BF"/>
    <w:rsid w:val="006D2900"/>
    <w:rsid w:val="007153FB"/>
    <w:rsid w:val="00736EF5"/>
    <w:rsid w:val="00791CCF"/>
    <w:rsid w:val="00994D0F"/>
    <w:rsid w:val="009E280D"/>
    <w:rsid w:val="00A25EB7"/>
    <w:rsid w:val="00A300BA"/>
    <w:rsid w:val="00C277EE"/>
    <w:rsid w:val="00DB6D54"/>
    <w:rsid w:val="00E43CC2"/>
    <w:rsid w:val="00E80E0E"/>
    <w:rsid w:val="00FD6D21"/>
    <w:rsid w:val="06010D9A"/>
    <w:rsid w:val="0C2B35AE"/>
    <w:rsid w:val="15695E70"/>
    <w:rsid w:val="18D962F6"/>
    <w:rsid w:val="18DE7A4D"/>
    <w:rsid w:val="193D207F"/>
    <w:rsid w:val="1C570273"/>
    <w:rsid w:val="21052A49"/>
    <w:rsid w:val="2C081480"/>
    <w:rsid w:val="2C45181A"/>
    <w:rsid w:val="3BE225FA"/>
    <w:rsid w:val="40574273"/>
    <w:rsid w:val="418E7808"/>
    <w:rsid w:val="42CD5912"/>
    <w:rsid w:val="434262B3"/>
    <w:rsid w:val="49ED2616"/>
    <w:rsid w:val="515C40CC"/>
    <w:rsid w:val="56833FD8"/>
    <w:rsid w:val="5CD82A80"/>
    <w:rsid w:val="60841180"/>
    <w:rsid w:val="645D6CC5"/>
    <w:rsid w:val="6AF114F2"/>
    <w:rsid w:val="6B677DAF"/>
    <w:rsid w:val="6DFC1AD8"/>
    <w:rsid w:val="6F8C6587"/>
    <w:rsid w:val="72A801B8"/>
    <w:rsid w:val="73134697"/>
    <w:rsid w:val="7AD70261"/>
    <w:rsid w:val="7F6D0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3"/>
    <w:semiHidden/>
    <w:uiPriority w:val="99"/>
    <w:rPr>
      <w:kern w:val="2"/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2286</Words>
  <Characters>591</Characters>
  <Lines>4</Lines>
  <Paragraphs>5</Paragraphs>
  <TotalTime>3</TotalTime>
  <ScaleCrop>false</ScaleCrop>
  <LinksUpToDate>false</LinksUpToDate>
  <CharactersWithSpaces>2872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2016-06-28T04:08:00Z</dcterms:created>
  <dc:creator>Administrator</dc:creator>
  <cp:lastModifiedBy>Administrator</cp:lastModifiedBy>
  <cp:lastPrinted>2016-11-09T10:05:00Z</cp:lastPrinted>
  <dcterms:modified xsi:type="dcterms:W3CDTF">2018-10-25T03:33:51Z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