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9BF34" w14:textId="77777777" w:rsidR="00043CDF" w:rsidRDefault="002C0BE1" w:rsidP="00855922">
      <w:pPr>
        <w:pStyle w:val="a8"/>
      </w:pPr>
      <w:r>
        <w:rPr>
          <w:rFonts w:hint="eastAsia"/>
        </w:rPr>
        <w:t>南京审计大学金审学院</w:t>
      </w:r>
      <w:r w:rsidR="00043CDF" w:rsidRPr="00F06CE4">
        <w:rPr>
          <w:rFonts w:hint="eastAsia"/>
        </w:rPr>
        <w:t>英语课</w:t>
      </w:r>
      <w:r w:rsidR="00043CDF">
        <w:rPr>
          <w:rFonts w:hint="eastAsia"/>
        </w:rPr>
        <w:t>程改革方案</w:t>
      </w:r>
    </w:p>
    <w:p w14:paraId="6D597374" w14:textId="3F1C0013" w:rsidR="00672C82" w:rsidRDefault="00672C82" w:rsidP="00756209">
      <w:pPr>
        <w:pStyle w:val="ab"/>
        <w:rPr>
          <w:shd w:val="clear" w:color="auto" w:fill="FFFFFF"/>
          <w:lang w:bidi="ar"/>
        </w:rPr>
      </w:pPr>
      <w:r>
        <w:rPr>
          <w:rFonts w:ascii="仿宋" w:eastAsia="仿宋" w:hAnsi="仿宋" w:hint="eastAsia"/>
          <w:bCs/>
        </w:rPr>
        <w:t>（2024年8月修订）</w:t>
      </w:r>
    </w:p>
    <w:p w14:paraId="26C27FE0" w14:textId="6B31B77F" w:rsidR="00756209" w:rsidRPr="00333598" w:rsidRDefault="00756209" w:rsidP="00756209">
      <w:pPr>
        <w:pStyle w:val="ab"/>
      </w:pPr>
      <w:r w:rsidRPr="00D32F33">
        <w:rPr>
          <w:rFonts w:hint="eastAsia"/>
          <w:shd w:val="clear" w:color="auto" w:fill="FFFFFF"/>
          <w:lang w:bidi="ar"/>
        </w:rPr>
        <w:t>教务﹝2024﹞1</w:t>
      </w:r>
      <w:r>
        <w:rPr>
          <w:rFonts w:hint="eastAsia"/>
          <w:shd w:val="clear" w:color="auto" w:fill="FFFFFF"/>
          <w:lang w:bidi="ar"/>
        </w:rPr>
        <w:t>10</w:t>
      </w:r>
      <w:r w:rsidRPr="00D32F33">
        <w:rPr>
          <w:rFonts w:hint="eastAsia"/>
          <w:shd w:val="clear" w:color="auto" w:fill="FFFFFF"/>
          <w:lang w:bidi="ar"/>
        </w:rPr>
        <w:t>号</w:t>
      </w:r>
    </w:p>
    <w:p w14:paraId="5BC8FE36" w14:textId="77777777" w:rsidR="004E4EAB" w:rsidRDefault="004E4EAB" w:rsidP="004E4EAB">
      <w:pPr>
        <w:ind w:firstLine="570"/>
        <w:rPr>
          <w:rFonts w:ascii="仿宋" w:eastAsia="仿宋" w:hAnsi="仿宋" w:cs="仿宋"/>
          <w:sz w:val="28"/>
          <w:szCs w:val="28"/>
        </w:rPr>
      </w:pPr>
    </w:p>
    <w:p w14:paraId="14FCE1F2" w14:textId="77777777" w:rsidR="000A35C6" w:rsidRPr="00CA3CB3" w:rsidRDefault="000A35C6" w:rsidP="000A35C6">
      <w:pPr>
        <w:pStyle w:val="ac"/>
        <w:ind w:firstLine="549"/>
      </w:pPr>
      <w:r w:rsidRPr="00CA3CB3">
        <w:rPr>
          <w:rFonts w:hint="eastAsia"/>
        </w:rPr>
        <w:t>为进一步优化大学英语课程体系，提高大学英语教学质量，培养学生英语应用能力，有效提高学生大学英语四、六级考试（以下简称CET4/6）成绩，实现《大学英语》校级一流课程建设目标，结合2022年修订的新版才培养方案，特制定本英语课程改革方案。</w:t>
      </w:r>
    </w:p>
    <w:p w14:paraId="4474C5C6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一、普通班（少数民族班、艺术专业学生除外）英语类课程开课计划</w:t>
      </w:r>
    </w:p>
    <w:p w14:paraId="4ED413FF" w14:textId="77777777" w:rsidR="000A35C6" w:rsidRPr="00CA3CB3" w:rsidRDefault="000A35C6" w:rsidP="000A35C6">
      <w:pPr>
        <w:pStyle w:val="ac"/>
        <w:ind w:firstLine="549"/>
      </w:pPr>
      <w:r w:rsidRPr="00CA3CB3">
        <w:rPr>
          <w:rFonts w:hint="eastAsia"/>
        </w:rPr>
        <w:t>第一学期、第二学期开设《大学英语上》（4学分）和《大学英语下》（4学分）。第三学期实施英语分类教学，CET4成绩&lt;425分者须学习《英语分类教学（四级）》课程（3学分），CET4成绩</w:t>
      </w:r>
      <w:bookmarkStart w:id="0" w:name="_Hlk178513556"/>
      <w:r w:rsidRPr="00CA3CB3">
        <w:rPr>
          <w:rFonts w:hint="eastAsia"/>
        </w:rPr>
        <w:t>≥</w:t>
      </w:r>
      <w:bookmarkEnd w:id="0"/>
      <w:r w:rsidRPr="00CA3CB3">
        <w:rPr>
          <w:rFonts w:hint="eastAsia"/>
        </w:rPr>
        <w:t>425分者可选择修读《英语分类教学（六级）》（3学分）或《英语分类教学（雅思）》课程（3学分）。第四学期CET</w:t>
      </w:r>
      <w:r w:rsidRPr="00CA3CB3">
        <w:t>4</w:t>
      </w:r>
      <w:r w:rsidRPr="00CA3CB3">
        <w:rPr>
          <w:rFonts w:hint="eastAsia"/>
        </w:rPr>
        <w:t>&lt;425分者须学习《大学英语四级突击》课程（2学分）。第四至第七学期学生可选择修读英语类人文社科理论选修课，如《大学英语六级强化》（2学分）、《考研英语读写译》（2学分）以及《英语电影赏析》（2学分）等。</w:t>
      </w:r>
    </w:p>
    <w:p w14:paraId="390FFA06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二、实验班英语类课程开课计划</w:t>
      </w:r>
    </w:p>
    <w:p w14:paraId="34F79099" w14:textId="77777777" w:rsidR="000A35C6" w:rsidRPr="00CA3CB3" w:rsidRDefault="000A35C6" w:rsidP="000A35C6">
      <w:pPr>
        <w:pStyle w:val="ac"/>
        <w:ind w:firstLine="549"/>
      </w:pPr>
      <w:r w:rsidRPr="00CA3CB3">
        <w:rPr>
          <w:rFonts w:hint="eastAsia"/>
          <w:shd w:val="clear" w:color="auto" w:fill="FFFFFF"/>
        </w:rPr>
        <w:t>会计学院、审计学院、金融与经济学院、管理学院实验班</w:t>
      </w:r>
      <w:r w:rsidRPr="00CA3CB3">
        <w:rPr>
          <w:rFonts w:hint="eastAsia"/>
        </w:rPr>
        <w:t>第一学年（</w:t>
      </w:r>
      <w:r w:rsidRPr="00CA3CB3">
        <w:rPr>
          <w:rFonts w:cs="仿宋" w:hint="eastAsia"/>
        </w:rPr>
        <w:t>第一、</w:t>
      </w:r>
      <w:r w:rsidRPr="00CA3CB3">
        <w:rPr>
          <w:rFonts w:hint="eastAsia"/>
        </w:rPr>
        <w:t>第二学期）开设</w:t>
      </w:r>
      <w:r w:rsidRPr="00CA3CB3">
        <w:rPr>
          <w:rFonts w:cs="仿宋" w:hint="eastAsia"/>
        </w:rPr>
        <w:t>《中级英语一》</w:t>
      </w:r>
      <w:r w:rsidRPr="00CA3CB3">
        <w:rPr>
          <w:rFonts w:hint="eastAsia"/>
        </w:rPr>
        <w:t>（2学分）和《中级英语</w:t>
      </w:r>
      <w:r w:rsidRPr="00CA3CB3">
        <w:rPr>
          <w:rFonts w:hint="eastAsia"/>
        </w:rPr>
        <w:lastRenderedPageBreak/>
        <w:t>二》（2学分）。第二学年（第三、第四学期）开设《高级英语一》（2学分）和《高级英语二》（2学分）。第五学期实施英语分类教学，开设《英语分类教学（六级）》（</w:t>
      </w:r>
      <w:r w:rsidRPr="00CA3CB3">
        <w:t>3</w:t>
      </w:r>
      <w:r w:rsidRPr="00CA3CB3">
        <w:rPr>
          <w:rFonts w:hint="eastAsia"/>
        </w:rPr>
        <w:t>学分）或《英语分类教学（考研）》（</w:t>
      </w:r>
      <w:r w:rsidRPr="00CA3CB3">
        <w:t>3</w:t>
      </w:r>
      <w:r w:rsidRPr="00CA3CB3">
        <w:rPr>
          <w:rFonts w:hint="eastAsia"/>
        </w:rPr>
        <w:t>学分）。</w:t>
      </w:r>
    </w:p>
    <w:p w14:paraId="1872FDF3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三、日语班日语类课程开课计划</w:t>
      </w:r>
    </w:p>
    <w:p w14:paraId="0E8507E1" w14:textId="77777777" w:rsidR="000A35C6" w:rsidRPr="00CA3CB3" w:rsidRDefault="000A35C6" w:rsidP="000A35C6">
      <w:pPr>
        <w:pStyle w:val="ac"/>
        <w:ind w:firstLine="549"/>
      </w:pPr>
      <w:r w:rsidRPr="00CA3CB3">
        <w:rPr>
          <w:rFonts w:hint="eastAsia"/>
        </w:rPr>
        <w:t>高考外语为日语的学生第一学年（第一、第二学期）开设《大学日语一》（4学分）和《大学日语二》（4学分）。第二学年（第三、第四学期）开设《大学日语三》（</w:t>
      </w:r>
      <w:r w:rsidRPr="00CA3CB3">
        <w:t>3</w:t>
      </w:r>
      <w:r w:rsidRPr="00CA3CB3">
        <w:rPr>
          <w:rFonts w:hint="eastAsia"/>
        </w:rPr>
        <w:t>学分）和《大学日语四》（2学分）。每门日语类课程可抵充一门英语类课程，学生无需申请课程置换。</w:t>
      </w:r>
    </w:p>
    <w:p w14:paraId="208C09D9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四、少数民族班英语类课程开课计划</w:t>
      </w:r>
    </w:p>
    <w:p w14:paraId="37628BC5" w14:textId="77777777" w:rsidR="000A35C6" w:rsidRPr="00CA3CB3" w:rsidRDefault="000A35C6" w:rsidP="000A35C6">
      <w:pPr>
        <w:pStyle w:val="ac"/>
        <w:ind w:firstLine="549"/>
        <w:rPr>
          <w:b/>
        </w:rPr>
      </w:pPr>
      <w:r>
        <w:rPr>
          <w:rFonts w:hint="eastAsia"/>
        </w:rPr>
        <w:t>符合学校</w:t>
      </w:r>
      <w:r w:rsidRPr="00CA3CB3">
        <w:rPr>
          <w:rFonts w:hint="eastAsia"/>
        </w:rPr>
        <w:t>规定的少数民族学生统一修读少数民族班英语类课程。第一学年（第一、第二学期）开设《大学英语上》（4学分）和《大学英语下》（4学分）。第二学年（第三、第四学期）开设《英语分类教学（四级）》（</w:t>
      </w:r>
      <w:r w:rsidRPr="00CA3CB3">
        <w:t>3</w:t>
      </w:r>
      <w:r w:rsidRPr="00CA3CB3">
        <w:rPr>
          <w:rFonts w:hint="eastAsia"/>
        </w:rPr>
        <w:t>学分）和《大学英语四级突击》（</w:t>
      </w:r>
      <w:r w:rsidRPr="00CA3CB3">
        <w:t>2</w:t>
      </w:r>
      <w:r w:rsidRPr="00CA3CB3">
        <w:rPr>
          <w:rFonts w:hint="eastAsia"/>
        </w:rPr>
        <w:t>学分）。少数民族教学班分年级单独组班开课，其学生不再参加全校英语选课。高考外语为除日语以外的德语、法语等语种学生可自愿</w:t>
      </w:r>
      <w:r>
        <w:rPr>
          <w:rFonts w:hint="eastAsia"/>
        </w:rPr>
        <w:t>向教务处</w:t>
      </w:r>
      <w:r w:rsidRPr="00CA3CB3">
        <w:rPr>
          <w:rFonts w:hint="eastAsia"/>
        </w:rPr>
        <w:t>申请参加少数民族班英语学习。</w:t>
      </w:r>
      <w:r>
        <w:rPr>
          <w:rFonts w:hint="eastAsia"/>
        </w:rPr>
        <w:t>少数民族英语班的</w:t>
      </w:r>
      <w:r w:rsidRPr="004A1367">
        <w:rPr>
          <w:rFonts w:hint="eastAsia"/>
        </w:rPr>
        <w:t>学生可自愿申请退出</w:t>
      </w:r>
      <w:r>
        <w:rPr>
          <w:rFonts w:hint="eastAsia"/>
        </w:rPr>
        <w:t>，经教务处批准后修读普通班</w:t>
      </w:r>
      <w:r w:rsidRPr="004A1367">
        <w:rPr>
          <w:rFonts w:hint="eastAsia"/>
        </w:rPr>
        <w:t>英语</w:t>
      </w:r>
      <w:r>
        <w:rPr>
          <w:rFonts w:hint="eastAsia"/>
        </w:rPr>
        <w:t>类课程。</w:t>
      </w:r>
    </w:p>
    <w:p w14:paraId="5A98D869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五、通过等级考试奖励</w:t>
      </w:r>
    </w:p>
    <w:p w14:paraId="34B317CD" w14:textId="77777777" w:rsidR="000A35C6" w:rsidRPr="00CA3CB3" w:rsidRDefault="000A35C6" w:rsidP="000A35C6">
      <w:pPr>
        <w:pStyle w:val="ac"/>
        <w:ind w:firstLine="549"/>
        <w:rPr>
          <w:shd w:val="clear" w:color="auto" w:fill="FFFFFF"/>
        </w:rPr>
      </w:pPr>
      <w:r w:rsidRPr="00CA3CB3">
        <w:rPr>
          <w:rFonts w:hint="eastAsia"/>
        </w:rPr>
        <w:t>学生CET6成绩≥425分者，可申请免修一门英语类课程或将一</w:t>
      </w:r>
      <w:r w:rsidRPr="00CA3CB3">
        <w:rPr>
          <w:rFonts w:hint="eastAsia"/>
        </w:rPr>
        <w:lastRenderedPageBreak/>
        <w:t>门英语类课程成绩按原成绩的1.3倍系数重新计算（最高不超过80分）；学生CET4成绩≥4</w:t>
      </w:r>
      <w:r w:rsidRPr="00CA3CB3">
        <w:t>25</w:t>
      </w:r>
      <w:r w:rsidRPr="00CA3CB3">
        <w:rPr>
          <w:rFonts w:hint="eastAsia"/>
        </w:rPr>
        <w:t>分者，</w:t>
      </w:r>
      <w:r w:rsidRPr="00CA3CB3">
        <w:rPr>
          <w:rFonts w:hint="eastAsia"/>
          <w:shd w:val="clear" w:color="auto" w:fill="FFFFFF"/>
        </w:rPr>
        <w:t>可申请免修一门英语类课程</w:t>
      </w:r>
      <w:r w:rsidRPr="00CA3CB3">
        <w:rPr>
          <w:rFonts w:hint="eastAsia"/>
        </w:rPr>
        <w:t>或将一门英语类课程成绩按原成绩的1.3倍系数重新计算（最高不超过80分）</w:t>
      </w:r>
      <w:r w:rsidRPr="00CA3CB3">
        <w:rPr>
          <w:rFonts w:hint="eastAsia"/>
          <w:shd w:val="clear" w:color="auto" w:fill="FFFFFF"/>
        </w:rPr>
        <w:t>；学生通过</w:t>
      </w:r>
      <w:r w:rsidRPr="00CA3CB3">
        <w:rPr>
          <w:shd w:val="clear" w:color="auto" w:fill="FFFFFF"/>
        </w:rPr>
        <w:t>CJT6</w:t>
      </w:r>
      <w:r w:rsidRPr="00CA3CB3">
        <w:rPr>
          <w:rFonts w:hint="eastAsia"/>
          <w:shd w:val="clear" w:color="auto" w:fill="FFFFFF"/>
        </w:rPr>
        <w:t>、</w:t>
      </w:r>
      <w:r w:rsidRPr="00CA3CB3">
        <w:rPr>
          <w:shd w:val="clear" w:color="auto" w:fill="FFFFFF"/>
        </w:rPr>
        <w:t>CJT</w:t>
      </w:r>
      <w:r w:rsidRPr="00CA3CB3">
        <w:rPr>
          <w:rFonts w:hint="eastAsia"/>
          <w:shd w:val="clear" w:color="auto" w:fill="FFFFFF"/>
        </w:rPr>
        <w:t>4、N</w:t>
      </w:r>
      <w:r w:rsidRPr="00CA3CB3">
        <w:rPr>
          <w:shd w:val="clear" w:color="auto" w:fill="FFFFFF"/>
        </w:rPr>
        <w:t>3</w:t>
      </w:r>
      <w:r w:rsidRPr="00CA3CB3">
        <w:rPr>
          <w:rFonts w:hint="eastAsia"/>
          <w:shd w:val="clear" w:color="auto" w:fill="FFFFFF"/>
        </w:rPr>
        <w:t>考试，可申请分别免修一门日语类课程。免修课程成绩单上显示免修，不计学分绩点。各学院需审核、整理并汇总学生奖励申请数据，以学院为单位提交至教务处。提交的数据由教务处进行复核无误后，依照规定进行统一的成绩免修处理或成绩调整。</w:t>
      </w:r>
    </w:p>
    <w:p w14:paraId="55A4DD47" w14:textId="77777777" w:rsidR="000A35C6" w:rsidRPr="00CA3CB3" w:rsidRDefault="000A35C6" w:rsidP="000A35C6">
      <w:pPr>
        <w:pStyle w:val="a9"/>
        <w:spacing w:before="120" w:after="120"/>
      </w:pPr>
      <w:r w:rsidRPr="00CA3CB3">
        <w:rPr>
          <w:rFonts w:hint="eastAsia"/>
        </w:rPr>
        <w:t>六、其它</w:t>
      </w:r>
    </w:p>
    <w:p w14:paraId="30C9C369" w14:textId="77777777" w:rsidR="000A35C6" w:rsidRPr="00CA3CB3" w:rsidRDefault="000A35C6" w:rsidP="000A35C6">
      <w:pPr>
        <w:pStyle w:val="ac"/>
        <w:ind w:firstLine="549"/>
        <w:rPr>
          <w:shd w:val="clear" w:color="auto" w:fill="FFFFFF"/>
        </w:rPr>
      </w:pPr>
      <w:r w:rsidRPr="00CA3CB3">
        <w:rPr>
          <w:rFonts w:hint="eastAsia"/>
          <w:shd w:val="clear" w:color="auto" w:fill="FFFFFF"/>
        </w:rPr>
        <w:t>1.本方案适用于202</w:t>
      </w:r>
      <w:r w:rsidRPr="00CA3CB3">
        <w:rPr>
          <w:shd w:val="clear" w:color="auto" w:fill="FFFFFF"/>
        </w:rPr>
        <w:t>2</w:t>
      </w:r>
      <w:r w:rsidRPr="00CA3CB3">
        <w:rPr>
          <w:rFonts w:hint="eastAsia"/>
          <w:shd w:val="clear" w:color="auto" w:fill="FFFFFF"/>
        </w:rPr>
        <w:t>级及之后学生，2021级学生可参照执行。本方案自2024年</w:t>
      </w:r>
      <w:r w:rsidRPr="00CA3CB3">
        <w:rPr>
          <w:shd w:val="clear" w:color="auto" w:fill="FFFFFF"/>
        </w:rPr>
        <w:t>9</w:t>
      </w:r>
      <w:r w:rsidRPr="00CA3CB3">
        <w:rPr>
          <w:rFonts w:hint="eastAsia"/>
          <w:shd w:val="clear" w:color="auto" w:fill="FFFFFF"/>
        </w:rPr>
        <w:t>月起正式实施，并取代2021年5月公布的《大学英语课程改革方案》（南审金审教﹝2021﹞7号）。</w:t>
      </w:r>
    </w:p>
    <w:p w14:paraId="150D8C80" w14:textId="475A6C16" w:rsidR="005E1598" w:rsidRPr="004A564D" w:rsidRDefault="000A35C6" w:rsidP="000A35C6">
      <w:pPr>
        <w:pStyle w:val="ac"/>
        <w:ind w:firstLine="549"/>
        <w:rPr>
          <w:shd w:val="clear" w:color="auto" w:fill="FFFFFF"/>
        </w:rPr>
      </w:pPr>
      <w:r w:rsidRPr="00CA3CB3">
        <w:rPr>
          <w:rFonts w:hint="eastAsia"/>
          <w:shd w:val="clear" w:color="auto" w:fill="FFFFFF"/>
        </w:rPr>
        <w:t>2.本方案由教务处、基础教学部负责解释。</w:t>
      </w:r>
    </w:p>
    <w:p w14:paraId="43D3BE47" w14:textId="77777777" w:rsidR="00672868" w:rsidRPr="004A564D" w:rsidRDefault="00672868" w:rsidP="00ED41CC">
      <w:pPr>
        <w:pStyle w:val="western"/>
        <w:shd w:val="clear" w:color="auto" w:fill="FFFFFF"/>
        <w:spacing w:before="0" w:beforeAutospacing="0" w:after="0" w:afterAutospacing="0" w:line="480" w:lineRule="atLeast"/>
        <w:ind w:right="1315"/>
        <w:rPr>
          <w:rFonts w:ascii="仿宋" w:eastAsia="仿宋" w:hAnsi="仿宋" w:cs="Arial"/>
          <w:color w:val="000000"/>
          <w:sz w:val="28"/>
          <w:szCs w:val="28"/>
        </w:rPr>
      </w:pPr>
    </w:p>
    <w:p w14:paraId="4F1D0903" w14:textId="3DBC356A" w:rsidR="00756209" w:rsidRDefault="00756209" w:rsidP="00756209">
      <w:pPr>
        <w:pStyle w:val="aa"/>
        <w:ind w:firstLineChars="0" w:firstLine="0"/>
        <w:jc w:val="right"/>
        <w:rPr>
          <w:rFonts w:hint="eastAsia"/>
        </w:rPr>
      </w:pPr>
      <w:r w:rsidRPr="00484395">
        <w:t>南京</w:t>
      </w:r>
      <w:r>
        <w:t>审计大学金审学院</w:t>
      </w:r>
      <w:r w:rsidRPr="0046618B">
        <w:rPr>
          <w:rFonts w:hint="eastAsia"/>
        </w:rPr>
        <w:t>教务</w:t>
      </w:r>
      <w:r w:rsidR="000A35C6">
        <w:rPr>
          <w:rFonts w:hint="eastAsia"/>
        </w:rPr>
        <w:t>处</w:t>
      </w:r>
    </w:p>
    <w:p w14:paraId="27EFA5A3" w14:textId="77777777" w:rsidR="00756209" w:rsidRDefault="00756209" w:rsidP="000A35C6">
      <w:pPr>
        <w:pStyle w:val="aa"/>
        <w:ind w:firstLineChars="1900" w:firstLine="5320"/>
      </w:pPr>
      <w:r>
        <w:rPr>
          <w:rFonts w:hint="eastAsia"/>
        </w:rPr>
        <w:t>2024年8月8日</w:t>
      </w:r>
    </w:p>
    <w:p w14:paraId="636B7926" w14:textId="77777777" w:rsidR="00DE2A28" w:rsidRPr="004A564D" w:rsidRDefault="00DE2A28" w:rsidP="004A564D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DE2A28" w:rsidRPr="004A564D" w:rsidSect="004E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E42C1" w14:textId="77777777" w:rsidR="0015748D" w:rsidRDefault="0015748D" w:rsidP="00697D26">
      <w:r>
        <w:separator/>
      </w:r>
    </w:p>
  </w:endnote>
  <w:endnote w:type="continuationSeparator" w:id="0">
    <w:p w14:paraId="2311DBF6" w14:textId="77777777" w:rsidR="0015748D" w:rsidRDefault="0015748D" w:rsidP="0069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48045" w14:textId="77777777" w:rsidR="0015748D" w:rsidRDefault="0015748D" w:rsidP="00697D26">
      <w:r>
        <w:separator/>
      </w:r>
    </w:p>
  </w:footnote>
  <w:footnote w:type="continuationSeparator" w:id="0">
    <w:p w14:paraId="5996CE7D" w14:textId="77777777" w:rsidR="0015748D" w:rsidRDefault="0015748D" w:rsidP="0069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30"/>
    <w:rsid w:val="00043CDF"/>
    <w:rsid w:val="00054D72"/>
    <w:rsid w:val="00055F22"/>
    <w:rsid w:val="000669CB"/>
    <w:rsid w:val="00076F4C"/>
    <w:rsid w:val="000A35C6"/>
    <w:rsid w:val="000C533D"/>
    <w:rsid w:val="000E3716"/>
    <w:rsid w:val="001125B4"/>
    <w:rsid w:val="001221E1"/>
    <w:rsid w:val="00124F1C"/>
    <w:rsid w:val="00126B5A"/>
    <w:rsid w:val="00126CC3"/>
    <w:rsid w:val="00127322"/>
    <w:rsid w:val="0013048E"/>
    <w:rsid w:val="001312E7"/>
    <w:rsid w:val="00143D71"/>
    <w:rsid w:val="0015748D"/>
    <w:rsid w:val="0018009C"/>
    <w:rsid w:val="0018309C"/>
    <w:rsid w:val="00193752"/>
    <w:rsid w:val="001A38C1"/>
    <w:rsid w:val="001A5329"/>
    <w:rsid w:val="001B72E1"/>
    <w:rsid w:val="001D1D64"/>
    <w:rsid w:val="001E43E5"/>
    <w:rsid w:val="001F307F"/>
    <w:rsid w:val="00216CB1"/>
    <w:rsid w:val="002514DD"/>
    <w:rsid w:val="002664C1"/>
    <w:rsid w:val="002940AC"/>
    <w:rsid w:val="002A3A08"/>
    <w:rsid w:val="002A496B"/>
    <w:rsid w:val="002C0BE1"/>
    <w:rsid w:val="002C3067"/>
    <w:rsid w:val="002E1666"/>
    <w:rsid w:val="002E2A88"/>
    <w:rsid w:val="00305EC2"/>
    <w:rsid w:val="003136AC"/>
    <w:rsid w:val="003146AF"/>
    <w:rsid w:val="003230CA"/>
    <w:rsid w:val="00323B8A"/>
    <w:rsid w:val="00332693"/>
    <w:rsid w:val="0033505A"/>
    <w:rsid w:val="00345CFB"/>
    <w:rsid w:val="003561AE"/>
    <w:rsid w:val="003C75DE"/>
    <w:rsid w:val="003C778D"/>
    <w:rsid w:val="003D4B9E"/>
    <w:rsid w:val="003E0BB3"/>
    <w:rsid w:val="003E5793"/>
    <w:rsid w:val="003E6DEE"/>
    <w:rsid w:val="00433CAE"/>
    <w:rsid w:val="00440675"/>
    <w:rsid w:val="00444513"/>
    <w:rsid w:val="00466F43"/>
    <w:rsid w:val="00486C6E"/>
    <w:rsid w:val="004A0261"/>
    <w:rsid w:val="004A564D"/>
    <w:rsid w:val="004C6E3A"/>
    <w:rsid w:val="004E4EAB"/>
    <w:rsid w:val="004E5D3E"/>
    <w:rsid w:val="0051461C"/>
    <w:rsid w:val="00536DEF"/>
    <w:rsid w:val="0055248C"/>
    <w:rsid w:val="005733C1"/>
    <w:rsid w:val="00577CAA"/>
    <w:rsid w:val="00586E55"/>
    <w:rsid w:val="005A66A7"/>
    <w:rsid w:val="005B1F57"/>
    <w:rsid w:val="005E05D8"/>
    <w:rsid w:val="005E1598"/>
    <w:rsid w:val="005E5DAB"/>
    <w:rsid w:val="00605BBD"/>
    <w:rsid w:val="00610BCE"/>
    <w:rsid w:val="00612FED"/>
    <w:rsid w:val="00616B3F"/>
    <w:rsid w:val="00622BAA"/>
    <w:rsid w:val="00632805"/>
    <w:rsid w:val="00634CDA"/>
    <w:rsid w:val="00635BFE"/>
    <w:rsid w:val="0064238C"/>
    <w:rsid w:val="00662B5B"/>
    <w:rsid w:val="00672868"/>
    <w:rsid w:val="00672C82"/>
    <w:rsid w:val="00686D1C"/>
    <w:rsid w:val="00694F77"/>
    <w:rsid w:val="0069505D"/>
    <w:rsid w:val="00696820"/>
    <w:rsid w:val="00697D26"/>
    <w:rsid w:val="006D3883"/>
    <w:rsid w:val="006F55B6"/>
    <w:rsid w:val="00703528"/>
    <w:rsid w:val="00715D4F"/>
    <w:rsid w:val="007256A2"/>
    <w:rsid w:val="00756209"/>
    <w:rsid w:val="0077158C"/>
    <w:rsid w:val="007A1F8D"/>
    <w:rsid w:val="007A2F24"/>
    <w:rsid w:val="007C4AD1"/>
    <w:rsid w:val="007D0C5D"/>
    <w:rsid w:val="007E26C4"/>
    <w:rsid w:val="007F4AF0"/>
    <w:rsid w:val="00830267"/>
    <w:rsid w:val="008370F8"/>
    <w:rsid w:val="00844306"/>
    <w:rsid w:val="00855922"/>
    <w:rsid w:val="00885487"/>
    <w:rsid w:val="00885B03"/>
    <w:rsid w:val="008B15CC"/>
    <w:rsid w:val="008B4AD9"/>
    <w:rsid w:val="008C266E"/>
    <w:rsid w:val="008E3BE5"/>
    <w:rsid w:val="0090286A"/>
    <w:rsid w:val="0092391B"/>
    <w:rsid w:val="00925870"/>
    <w:rsid w:val="00932119"/>
    <w:rsid w:val="00944410"/>
    <w:rsid w:val="00950994"/>
    <w:rsid w:val="00953FAE"/>
    <w:rsid w:val="0096696E"/>
    <w:rsid w:val="00970E25"/>
    <w:rsid w:val="00982B8A"/>
    <w:rsid w:val="00987536"/>
    <w:rsid w:val="00990764"/>
    <w:rsid w:val="009A47B1"/>
    <w:rsid w:val="009B181D"/>
    <w:rsid w:val="009B5CF2"/>
    <w:rsid w:val="009B7248"/>
    <w:rsid w:val="009C2524"/>
    <w:rsid w:val="009E2975"/>
    <w:rsid w:val="009E4E4F"/>
    <w:rsid w:val="009E58E7"/>
    <w:rsid w:val="00A07359"/>
    <w:rsid w:val="00A154FC"/>
    <w:rsid w:val="00A24CC4"/>
    <w:rsid w:val="00A30661"/>
    <w:rsid w:val="00A5102F"/>
    <w:rsid w:val="00A55468"/>
    <w:rsid w:val="00A63330"/>
    <w:rsid w:val="00A73F19"/>
    <w:rsid w:val="00A8455B"/>
    <w:rsid w:val="00AB0032"/>
    <w:rsid w:val="00AC75E7"/>
    <w:rsid w:val="00AD3989"/>
    <w:rsid w:val="00AD5FC6"/>
    <w:rsid w:val="00B06A58"/>
    <w:rsid w:val="00B1264C"/>
    <w:rsid w:val="00B32643"/>
    <w:rsid w:val="00B40D9F"/>
    <w:rsid w:val="00B4278A"/>
    <w:rsid w:val="00B515CA"/>
    <w:rsid w:val="00B63F3E"/>
    <w:rsid w:val="00B66B6A"/>
    <w:rsid w:val="00B75DE3"/>
    <w:rsid w:val="00B85D03"/>
    <w:rsid w:val="00BA0D41"/>
    <w:rsid w:val="00BA5E7C"/>
    <w:rsid w:val="00BB251C"/>
    <w:rsid w:val="00BB7388"/>
    <w:rsid w:val="00BC4396"/>
    <w:rsid w:val="00BD2109"/>
    <w:rsid w:val="00BD2530"/>
    <w:rsid w:val="00BD51C7"/>
    <w:rsid w:val="00C01578"/>
    <w:rsid w:val="00C16F90"/>
    <w:rsid w:val="00C2324D"/>
    <w:rsid w:val="00C70E79"/>
    <w:rsid w:val="00C85649"/>
    <w:rsid w:val="00CA2684"/>
    <w:rsid w:val="00CA658D"/>
    <w:rsid w:val="00CA6601"/>
    <w:rsid w:val="00CA6991"/>
    <w:rsid w:val="00CB03F0"/>
    <w:rsid w:val="00CE32FD"/>
    <w:rsid w:val="00CF5317"/>
    <w:rsid w:val="00D11FF0"/>
    <w:rsid w:val="00D164B8"/>
    <w:rsid w:val="00D25944"/>
    <w:rsid w:val="00D25B79"/>
    <w:rsid w:val="00D31D2D"/>
    <w:rsid w:val="00D4443D"/>
    <w:rsid w:val="00D56277"/>
    <w:rsid w:val="00D64643"/>
    <w:rsid w:val="00D75828"/>
    <w:rsid w:val="00D76206"/>
    <w:rsid w:val="00D82F46"/>
    <w:rsid w:val="00D91C6F"/>
    <w:rsid w:val="00DB407F"/>
    <w:rsid w:val="00DD07FD"/>
    <w:rsid w:val="00DE2A28"/>
    <w:rsid w:val="00DF3C4D"/>
    <w:rsid w:val="00E25FAF"/>
    <w:rsid w:val="00E2764A"/>
    <w:rsid w:val="00E309FE"/>
    <w:rsid w:val="00E36909"/>
    <w:rsid w:val="00E76D0D"/>
    <w:rsid w:val="00EA0FAC"/>
    <w:rsid w:val="00EA2D8C"/>
    <w:rsid w:val="00EA4900"/>
    <w:rsid w:val="00EC14AE"/>
    <w:rsid w:val="00EC621C"/>
    <w:rsid w:val="00ED41CC"/>
    <w:rsid w:val="00ED7F94"/>
    <w:rsid w:val="00EE0FCA"/>
    <w:rsid w:val="00EF2F00"/>
    <w:rsid w:val="00EF4D2E"/>
    <w:rsid w:val="00EF7DB5"/>
    <w:rsid w:val="00F03EB5"/>
    <w:rsid w:val="00F06CE4"/>
    <w:rsid w:val="00F10024"/>
    <w:rsid w:val="00F30930"/>
    <w:rsid w:val="00F622EE"/>
    <w:rsid w:val="00F73C98"/>
    <w:rsid w:val="00F84714"/>
    <w:rsid w:val="00FA3ED1"/>
    <w:rsid w:val="00FB6B59"/>
    <w:rsid w:val="00FC3793"/>
    <w:rsid w:val="00FD4387"/>
    <w:rsid w:val="00FE0593"/>
    <w:rsid w:val="00FE5616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95B9"/>
  <w15:docId w15:val="{FCB594A3-DC48-4B15-96B6-BD79E123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A658D"/>
    <w:rPr>
      <w:rFonts w:ascii="Times New Roman" w:eastAsia="宋体" w:hAnsi="Times New Roman" w:cs="Times New Roman"/>
      <w:szCs w:val="24"/>
    </w:rPr>
  </w:style>
  <w:style w:type="paragraph" w:customStyle="1" w:styleId="western">
    <w:name w:val="western"/>
    <w:basedOn w:val="a"/>
    <w:rsid w:val="00DE2A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697D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7D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697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697D26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文件标题"/>
    <w:basedOn w:val="a"/>
    <w:qFormat/>
    <w:rsid w:val="00855922"/>
    <w:pPr>
      <w:adjustRightInd w:val="0"/>
      <w:jc w:val="center"/>
      <w:outlineLvl w:val="0"/>
    </w:pPr>
    <w:rPr>
      <w:rFonts w:ascii="宋体" w:hAnsi="宋体"/>
      <w:b/>
      <w:color w:val="000000"/>
      <w:sz w:val="44"/>
      <w:szCs w:val="44"/>
    </w:rPr>
  </w:style>
  <w:style w:type="paragraph" w:customStyle="1" w:styleId="a9">
    <w:name w:val="文件点标题"/>
    <w:basedOn w:val="a"/>
    <w:qFormat/>
    <w:rsid w:val="00855922"/>
    <w:pPr>
      <w:ind w:firstLineChars="200" w:firstLine="562"/>
    </w:pPr>
    <w:rPr>
      <w:rFonts w:ascii="黑体" w:eastAsia="黑体" w:hAnsi="黑体"/>
      <w:b/>
      <w:sz w:val="28"/>
      <w:szCs w:val="28"/>
    </w:rPr>
  </w:style>
  <w:style w:type="paragraph" w:customStyle="1" w:styleId="aa">
    <w:name w:val="文件落款"/>
    <w:basedOn w:val="a"/>
    <w:qFormat/>
    <w:rsid w:val="00855922"/>
    <w:pPr>
      <w:ind w:firstLineChars="1600" w:firstLine="4480"/>
    </w:pPr>
    <w:rPr>
      <w:rFonts w:ascii="仿宋" w:eastAsia="仿宋" w:hAnsi="仿宋"/>
      <w:sz w:val="28"/>
      <w:szCs w:val="28"/>
    </w:rPr>
  </w:style>
  <w:style w:type="paragraph" w:customStyle="1" w:styleId="ab">
    <w:name w:val="文件章标题"/>
    <w:basedOn w:val="a"/>
    <w:qFormat/>
    <w:rsid w:val="00855922"/>
    <w:pPr>
      <w:adjustRightInd w:val="0"/>
      <w:jc w:val="center"/>
    </w:pPr>
    <w:rPr>
      <w:rFonts w:ascii="黑体" w:eastAsia="黑体" w:hAnsi="黑体"/>
      <w:b/>
      <w:color w:val="000000"/>
      <w:sz w:val="28"/>
      <w:szCs w:val="28"/>
    </w:rPr>
  </w:style>
  <w:style w:type="paragraph" w:customStyle="1" w:styleId="ac">
    <w:name w:val="文件正文"/>
    <w:basedOn w:val="ad"/>
    <w:qFormat/>
    <w:rsid w:val="00855922"/>
    <w:pPr>
      <w:shd w:val="clear" w:color="auto" w:fill="FFFFFF"/>
      <w:adjustRightInd w:val="0"/>
      <w:ind w:firstLineChars="196" w:firstLine="551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8559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dong</dc:creator>
  <cp:keywords/>
  <dc:description/>
  <cp:lastModifiedBy>Janae dong</cp:lastModifiedBy>
  <cp:revision>13</cp:revision>
  <dcterms:created xsi:type="dcterms:W3CDTF">2024-08-06T11:34:00Z</dcterms:created>
  <dcterms:modified xsi:type="dcterms:W3CDTF">2024-10-10T08:56:00Z</dcterms:modified>
</cp:coreProperties>
</file>