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jc w:val="center"/>
        <w:rPr>
          <w:rFonts w:ascii="华文行楷" w:eastAsia="华文行楷"/>
          <w:b/>
          <w:bCs/>
          <w:sz w:val="72"/>
          <w:szCs w:val="72"/>
        </w:rPr>
      </w:pPr>
      <w:r>
        <w:rPr>
          <w:rFonts w:hint="eastAsia" w:ascii="华文行楷" w:eastAsia="华文行楷"/>
          <w:b/>
          <w:bCs/>
          <w:sz w:val="72"/>
          <w:szCs w:val="72"/>
        </w:rPr>
        <w:t>南京审计大学金审学院</w:t>
      </w:r>
    </w:p>
    <w:p>
      <w:pPr>
        <w:adjustRightInd w:val="0"/>
        <w:snapToGrid w:val="0"/>
        <w:spacing w:line="360" w:lineRule="auto"/>
        <w:jc w:val="center"/>
        <w:rPr>
          <w:rFonts w:ascii="宋体"/>
          <w:b/>
          <w:bCs/>
          <w:sz w:val="52"/>
        </w:rPr>
      </w:pPr>
    </w:p>
    <w:p>
      <w:pPr>
        <w:adjustRightInd w:val="0"/>
        <w:snapToGrid w:val="0"/>
        <w:spacing w:line="360" w:lineRule="auto"/>
        <w:jc w:val="center"/>
        <w:rPr>
          <w:rFonts w:ascii="黑体" w:eastAsia="黑体"/>
          <w:b/>
          <w:bCs/>
          <w:sz w:val="44"/>
          <w:szCs w:val="44"/>
        </w:rPr>
      </w:pPr>
      <w:r>
        <w:rPr>
          <w:rFonts w:hint="eastAsia" w:ascii="黑体" w:eastAsia="黑体"/>
          <w:b/>
          <w:bCs/>
          <w:sz w:val="44"/>
          <w:szCs w:val="44"/>
        </w:rPr>
        <w:t>《学前融合教育》</w:t>
      </w:r>
    </w:p>
    <w:p>
      <w:pPr>
        <w:adjustRightInd w:val="0"/>
        <w:snapToGrid w:val="0"/>
        <w:spacing w:line="360" w:lineRule="auto"/>
        <w:jc w:val="center"/>
        <w:rPr>
          <w:rFonts w:ascii="黑体" w:eastAsia="黑体"/>
          <w:b/>
          <w:bCs/>
          <w:sz w:val="44"/>
          <w:szCs w:val="44"/>
        </w:rPr>
      </w:pPr>
      <w:r>
        <w:rPr>
          <w:rFonts w:hint="eastAsia" w:ascii="黑体" w:eastAsia="黑体"/>
          <w:b/>
          <w:bCs/>
          <w:sz w:val="44"/>
          <w:szCs w:val="44"/>
        </w:rPr>
        <w:t>教学大纲</w:t>
      </w:r>
    </w:p>
    <w:p>
      <w:pPr>
        <w:tabs>
          <w:tab w:val="center" w:pos="4153"/>
          <w:tab w:val="left" w:pos="6999"/>
        </w:tabs>
        <w:adjustRightInd w:val="0"/>
        <w:snapToGrid w:val="0"/>
        <w:spacing w:line="360" w:lineRule="auto"/>
        <w:jc w:val="center"/>
        <w:rPr>
          <w:rFonts w:eastAsia="黑体"/>
          <w:bCs/>
          <w:sz w:val="44"/>
          <w:szCs w:val="44"/>
        </w:rPr>
      </w:pPr>
      <w:r>
        <w:rPr>
          <w:rFonts w:hint="eastAsia" w:eastAsia="黑体"/>
          <w:bCs/>
          <w:sz w:val="44"/>
          <w:szCs w:val="44"/>
        </w:rPr>
        <w:t>（Inclusive Preschool Education ）</w:t>
      </w:r>
    </w:p>
    <w:p>
      <w:pPr>
        <w:adjustRightInd w:val="0"/>
        <w:snapToGrid w:val="0"/>
        <w:spacing w:line="360" w:lineRule="auto"/>
        <w:rPr>
          <w:rFonts w:ascii="宋体"/>
          <w:b/>
          <w:bCs/>
          <w:szCs w:val="21"/>
        </w:rPr>
      </w:pPr>
    </w:p>
    <w:p>
      <w:pPr>
        <w:adjustRightInd w:val="0"/>
        <w:snapToGrid w:val="0"/>
        <w:spacing w:line="360" w:lineRule="auto"/>
        <w:jc w:val="center"/>
        <w:rPr>
          <w:rFonts w:ascii="宋体"/>
          <w:b/>
          <w:bCs/>
          <w:szCs w:val="21"/>
        </w:rPr>
      </w:pPr>
    </w:p>
    <w:p>
      <w:pPr>
        <w:adjustRightInd w:val="0"/>
        <w:snapToGrid w:val="0"/>
        <w:spacing w:line="360" w:lineRule="auto"/>
        <w:jc w:val="center"/>
        <w:rPr>
          <w:rFonts w:ascii="宋体"/>
          <w:b/>
          <w:bCs/>
          <w:szCs w:val="21"/>
        </w:rPr>
      </w:pPr>
    </w:p>
    <w:p>
      <w:pPr>
        <w:adjustRightInd w:val="0"/>
        <w:snapToGrid w:val="0"/>
        <w:spacing w:line="360" w:lineRule="auto"/>
        <w:jc w:val="center"/>
        <w:rPr>
          <w:rFonts w:ascii="宋体"/>
          <w:b/>
          <w:bCs/>
          <w:szCs w:val="21"/>
        </w:rPr>
      </w:pPr>
    </w:p>
    <w:p>
      <w:pPr>
        <w:adjustRightInd w:val="0"/>
        <w:snapToGrid w:val="0"/>
        <w:spacing w:line="360" w:lineRule="auto"/>
        <w:jc w:val="center"/>
        <w:rPr>
          <w:rFonts w:ascii="宋体"/>
          <w:b/>
          <w:bCs/>
          <w:szCs w:val="21"/>
        </w:rPr>
      </w:pPr>
    </w:p>
    <w:p>
      <w:pPr>
        <w:adjustRightInd w:val="0"/>
        <w:snapToGrid w:val="0"/>
        <w:spacing w:line="360" w:lineRule="auto"/>
        <w:jc w:val="center"/>
        <w:rPr>
          <w:rFonts w:ascii="宋体"/>
          <w:b/>
          <w:bCs/>
          <w:szCs w:val="21"/>
        </w:rPr>
      </w:pPr>
    </w:p>
    <w:p>
      <w:pPr>
        <w:adjustRightInd w:val="0"/>
        <w:snapToGrid w:val="0"/>
        <w:spacing w:line="360" w:lineRule="auto"/>
        <w:jc w:val="center"/>
        <w:rPr>
          <w:rFonts w:ascii="宋体"/>
          <w:b/>
          <w:bCs/>
          <w:szCs w:val="21"/>
        </w:rPr>
      </w:pPr>
    </w:p>
    <w:p>
      <w:pPr>
        <w:adjustRightInd w:val="0"/>
        <w:snapToGrid w:val="0"/>
        <w:spacing w:line="360" w:lineRule="auto"/>
        <w:jc w:val="center"/>
        <w:rPr>
          <w:rFonts w:ascii="宋体"/>
          <w:b/>
          <w:bCs/>
          <w:szCs w:val="21"/>
        </w:rPr>
      </w:pPr>
    </w:p>
    <w:p>
      <w:pPr>
        <w:adjustRightInd w:val="0"/>
        <w:snapToGrid w:val="0"/>
        <w:spacing w:line="360" w:lineRule="auto"/>
        <w:jc w:val="center"/>
        <w:rPr>
          <w:rFonts w:ascii="宋体"/>
          <w:b/>
          <w:bCs/>
          <w:szCs w:val="21"/>
        </w:rPr>
      </w:pPr>
    </w:p>
    <w:p>
      <w:pPr>
        <w:adjustRightInd w:val="0"/>
        <w:snapToGrid w:val="0"/>
        <w:spacing w:line="360" w:lineRule="auto"/>
        <w:jc w:val="center"/>
        <w:rPr>
          <w:rFonts w:ascii="宋体"/>
          <w:b/>
          <w:bCs/>
          <w:szCs w:val="21"/>
        </w:rPr>
      </w:pPr>
    </w:p>
    <w:p>
      <w:pPr>
        <w:adjustRightInd w:val="0"/>
        <w:snapToGrid w:val="0"/>
        <w:spacing w:line="360" w:lineRule="auto"/>
        <w:jc w:val="center"/>
        <w:rPr>
          <w:rFonts w:ascii="宋体"/>
          <w:b/>
          <w:bCs/>
          <w:szCs w:val="21"/>
        </w:rPr>
      </w:pPr>
    </w:p>
    <w:p>
      <w:pPr>
        <w:adjustRightInd w:val="0"/>
        <w:snapToGrid w:val="0"/>
        <w:spacing w:line="360" w:lineRule="auto"/>
        <w:rPr>
          <w:rFonts w:ascii="宋体"/>
          <w:sz w:val="30"/>
        </w:rPr>
      </w:pPr>
    </w:p>
    <w:p>
      <w:pPr>
        <w:adjustRightInd w:val="0"/>
        <w:snapToGrid w:val="0"/>
        <w:spacing w:line="360" w:lineRule="auto"/>
        <w:ind w:firstLine="2700" w:firstLineChars="900"/>
        <w:rPr>
          <w:rFonts w:eastAsia="黑体"/>
          <w:sz w:val="30"/>
        </w:rPr>
      </w:pPr>
      <w:r>
        <w:rPr>
          <w:rFonts w:hint="eastAsia" w:eastAsia="黑体"/>
          <w:sz w:val="30"/>
        </w:rPr>
        <w:t>制定单位：</w:t>
      </w:r>
      <w:r>
        <w:rPr>
          <w:rFonts w:hint="eastAsia" w:ascii="宋体" w:hAnsi="宋体"/>
          <w:sz w:val="30"/>
        </w:rPr>
        <w:t>教师教育学院</w:t>
      </w:r>
    </w:p>
    <w:p>
      <w:pPr>
        <w:adjustRightInd w:val="0"/>
        <w:snapToGrid w:val="0"/>
        <w:spacing w:line="360" w:lineRule="auto"/>
        <w:ind w:firstLine="2700" w:firstLineChars="900"/>
        <w:rPr>
          <w:rFonts w:hint="default" w:ascii="宋体" w:hAnsi="宋体" w:eastAsia="黑体"/>
          <w:color w:val="000000"/>
          <w:sz w:val="30"/>
          <w:lang w:val="en-US" w:eastAsia="zh-Hans"/>
        </w:rPr>
      </w:pPr>
      <w:r>
        <w:rPr>
          <w:rFonts w:hint="eastAsia" w:eastAsia="黑体"/>
          <w:color w:val="000000"/>
          <w:sz w:val="30"/>
        </w:rPr>
        <w:t>制 定 人：</w:t>
      </w:r>
      <w:r>
        <w:rPr>
          <w:rFonts w:hint="eastAsia" w:eastAsia="黑体"/>
          <w:color w:val="000000"/>
          <w:sz w:val="30"/>
          <w:lang w:val="en-US" w:eastAsia="zh-Hans"/>
        </w:rPr>
        <w:t>李思婷</w:t>
      </w:r>
    </w:p>
    <w:p>
      <w:pPr>
        <w:adjustRightInd w:val="0"/>
        <w:snapToGrid w:val="0"/>
        <w:spacing w:line="360" w:lineRule="auto"/>
        <w:ind w:firstLine="2700" w:firstLineChars="900"/>
        <w:rPr>
          <w:rFonts w:hint="default" w:eastAsia="黑体"/>
          <w:color w:val="000000"/>
          <w:sz w:val="30"/>
          <w:lang w:val="en-US" w:eastAsia="zh-Hans"/>
        </w:rPr>
      </w:pPr>
      <w:r>
        <w:rPr>
          <w:rFonts w:hint="eastAsia" w:eastAsia="黑体"/>
          <w:color w:val="000000"/>
          <w:sz w:val="30"/>
        </w:rPr>
        <w:t>审 核 人：</w:t>
      </w:r>
      <w:r>
        <w:rPr>
          <w:rFonts w:hint="eastAsia" w:eastAsia="黑体"/>
          <w:color w:val="000000"/>
          <w:sz w:val="30"/>
          <w:lang w:val="en-US" w:eastAsia="zh-Hans"/>
        </w:rPr>
        <w:t>谢方圆</w:t>
      </w:r>
    </w:p>
    <w:p>
      <w:pPr>
        <w:adjustRightInd w:val="0"/>
        <w:snapToGrid w:val="0"/>
        <w:spacing w:line="360" w:lineRule="auto"/>
        <w:ind w:firstLine="2700" w:firstLineChars="900"/>
        <w:rPr>
          <w:rFonts w:ascii="黑体" w:eastAsia="黑体"/>
          <w:b/>
          <w:bCs/>
          <w:szCs w:val="21"/>
        </w:rPr>
      </w:pPr>
      <w:r>
        <w:rPr>
          <w:rFonts w:hint="eastAsia" w:eastAsia="黑体"/>
          <w:sz w:val="30"/>
        </w:rPr>
        <w:t>编写时间：</w:t>
      </w:r>
      <w:r>
        <w:rPr>
          <w:rFonts w:hint="eastAsia" w:ascii="宋体" w:hAnsi="宋体"/>
          <w:sz w:val="30"/>
        </w:rPr>
        <w:t>202</w:t>
      </w:r>
      <w:r>
        <w:rPr>
          <w:rFonts w:ascii="宋体" w:hAnsi="宋体"/>
          <w:sz w:val="30"/>
        </w:rPr>
        <w:t>2</w:t>
      </w:r>
      <w:r>
        <w:rPr>
          <w:rFonts w:hint="eastAsia" w:ascii="宋体" w:hAnsi="宋体"/>
          <w:sz w:val="30"/>
        </w:rPr>
        <w:t>年</w:t>
      </w:r>
      <w:r>
        <w:rPr>
          <w:rFonts w:hint="default" w:ascii="宋体" w:hAnsi="宋体"/>
          <w:sz w:val="30"/>
        </w:rPr>
        <w:t>8</w:t>
      </w:r>
      <w:r>
        <w:rPr>
          <w:rFonts w:hint="eastAsia" w:ascii="宋体" w:hAnsi="宋体"/>
          <w:sz w:val="30"/>
        </w:rPr>
        <w:t>月</w:t>
      </w:r>
    </w:p>
    <w:p>
      <w:pPr>
        <w:adjustRightInd w:val="0"/>
        <w:snapToGrid w:val="0"/>
        <w:spacing w:line="360" w:lineRule="auto"/>
        <w:ind w:firstLine="2700" w:firstLineChars="900"/>
        <w:rPr>
          <w:rFonts w:ascii="宋体"/>
          <w:color w:val="000000"/>
          <w:sz w:val="30"/>
        </w:rPr>
      </w:pPr>
    </w:p>
    <w:p>
      <w:pPr>
        <w:adjustRightInd w:val="0"/>
        <w:snapToGrid w:val="0"/>
        <w:spacing w:line="360" w:lineRule="auto"/>
        <w:ind w:firstLine="2700" w:firstLineChars="900"/>
        <w:rPr>
          <w:rFonts w:ascii="宋体"/>
          <w:color w:val="000000"/>
          <w:sz w:val="30"/>
        </w:rPr>
      </w:pPr>
    </w:p>
    <w:p>
      <w:pPr>
        <w:adjustRightInd w:val="0"/>
        <w:snapToGrid w:val="0"/>
        <w:spacing w:line="360" w:lineRule="auto"/>
        <w:jc w:val="center"/>
        <w:rPr>
          <w:rFonts w:ascii="宋体"/>
          <w:sz w:val="30"/>
        </w:rPr>
      </w:pPr>
    </w:p>
    <w:p>
      <w:pPr>
        <w:adjustRightInd w:val="0"/>
        <w:snapToGrid w:val="0"/>
        <w:spacing w:line="360" w:lineRule="auto"/>
        <w:jc w:val="center"/>
        <w:rPr>
          <w:rFonts w:ascii="宋体"/>
          <w:sz w:val="30"/>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课程说明</w:t>
      </w:r>
    </w:p>
    <w:p>
      <w:pPr>
        <w:adjustRightInd w:val="0"/>
        <w:snapToGrid w:val="0"/>
        <w:spacing w:line="360" w:lineRule="auto"/>
        <w:ind w:firstLine="561" w:firstLineChars="200"/>
        <w:rPr>
          <w:rFonts w:ascii="黑体" w:hAnsi="宋体" w:eastAsia="黑体"/>
          <w:b/>
          <w:sz w:val="28"/>
        </w:rPr>
      </w:pPr>
      <w:r>
        <w:rPr>
          <w:rFonts w:hint="eastAsia" w:ascii="黑体" w:hAnsi="宋体" w:eastAsia="黑体"/>
          <w:b/>
          <w:sz w:val="28"/>
        </w:rPr>
        <w:t>一、课程概述：</w:t>
      </w:r>
    </w:p>
    <w:p>
      <w:pPr>
        <w:adjustRightInd w:val="0"/>
        <w:snapToGrid w:val="0"/>
        <w:spacing w:line="360" w:lineRule="auto"/>
        <w:ind w:firstLine="480" w:firstLineChars="200"/>
        <w:rPr>
          <w:rFonts w:ascii="宋体" w:hAnsi="宋体" w:eastAsia="黑体"/>
          <w:bCs/>
          <w:sz w:val="24"/>
        </w:rPr>
      </w:pPr>
      <w:r>
        <w:rPr>
          <w:rFonts w:hint="eastAsia" w:ascii="黑体" w:hAnsi="宋体" w:eastAsia="黑体"/>
          <w:bCs/>
          <w:sz w:val="24"/>
        </w:rPr>
        <w:t>（一）</w:t>
      </w:r>
      <w:r>
        <w:rPr>
          <w:rFonts w:hint="eastAsia" w:eastAsia="黑体"/>
          <w:bCs/>
          <w:sz w:val="24"/>
        </w:rPr>
        <w:t>课</w:t>
      </w:r>
      <w:r>
        <w:rPr>
          <w:rFonts w:hint="eastAsia" w:ascii="宋体" w:hAnsi="宋体" w:eastAsia="黑体"/>
          <w:bCs/>
          <w:sz w:val="24"/>
        </w:rPr>
        <w:t>程属性及课程介绍</w:t>
      </w:r>
    </w:p>
    <w:p>
      <w:pPr>
        <w:adjustRightInd w:val="0"/>
        <w:snapToGrid w:val="0"/>
        <w:spacing w:line="360" w:lineRule="auto"/>
        <w:ind w:firstLine="420" w:firstLineChars="200"/>
        <w:rPr>
          <w:rFonts w:ascii="宋体" w:hAnsi="宋体"/>
          <w:szCs w:val="21"/>
        </w:rPr>
      </w:pPr>
      <w:r>
        <w:rPr>
          <w:rFonts w:hint="eastAsia" w:ascii="宋体" w:hAnsi="宋体"/>
          <w:szCs w:val="21"/>
        </w:rPr>
        <w:t>本课程为学前教育专业</w:t>
      </w:r>
      <w:r>
        <w:rPr>
          <w:rFonts w:hint="eastAsia" w:ascii="宋体" w:hAnsi="宋体"/>
          <w:color w:val="000000" w:themeColor="text1"/>
          <w:szCs w:val="21"/>
          <w14:textFill>
            <w14:solidFill>
              <w14:schemeClr w14:val="tx1"/>
            </w14:solidFill>
          </w14:textFill>
        </w:rPr>
        <w:t>选修课</w:t>
      </w:r>
      <w:r>
        <w:rPr>
          <w:rFonts w:hint="eastAsia" w:ascii="宋体" w:hAnsi="宋体"/>
          <w:szCs w:val="21"/>
        </w:rPr>
        <w:t>。融合教育是新时代对于特殊教育的全新理论，不同于过去特殊儿童和普通儿童隔离式学习生活，融合教育强调在精心设计的一个共有环境中，不同能力的儿童都能得到相应的发展。本课程旨在使学前教育专业学生在正确认识融合教育的是什么、为什么以及怎么做的基础上，帮助学生熟练运用学前融合教育的相关理论知识应用到今后的教育实践中。</w:t>
      </w: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（二）教学目标</w:t>
      </w:r>
    </w:p>
    <w:p>
      <w:pPr>
        <w:adjustRightInd w:val="0"/>
        <w:snapToGrid w:val="0"/>
        <w:spacing w:line="360" w:lineRule="auto"/>
        <w:ind w:firstLine="420" w:firstLineChars="200"/>
        <w:rPr>
          <w:rFonts w:ascii="宋体" w:hAnsi="宋体"/>
          <w:szCs w:val="21"/>
        </w:rPr>
      </w:pPr>
      <w:r>
        <w:rPr>
          <w:rFonts w:hint="eastAsia" w:ascii="宋体" w:hAnsi="宋体"/>
          <w:szCs w:val="21"/>
        </w:rPr>
        <w:t>通过本课程的学习，使学生了解学前融合教育的内涵，熟悉学前融合教育的历史发展、明确学前融合教育的价值和意义，掌握学前融合教育的质量标准，认识学前融合教育的主体，明晰融合教育要处理好的关系，进而对学前融合教育有整体的面貌了解，为学生今后从事学前教育，接触到不同的儿童与追随当今融合教育的教育思潮打下理论基础。</w:t>
      </w: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（三）适用对象</w:t>
      </w:r>
    </w:p>
    <w:p>
      <w:pPr>
        <w:adjustRightInd w:val="0"/>
        <w:snapToGrid w:val="0"/>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学前教育专业大三学生</w:t>
      </w:r>
    </w:p>
    <w:p>
      <w:pPr>
        <w:adjustRightInd w:val="0"/>
        <w:snapToGrid w:val="0"/>
        <w:spacing w:line="360" w:lineRule="auto"/>
        <w:ind w:firstLine="480" w:firstLineChars="200"/>
        <w:rPr>
          <w:rFonts w:ascii="宋体" w:hAnsi="宋体" w:eastAsia="黑体"/>
          <w:sz w:val="24"/>
        </w:rPr>
      </w:pPr>
      <w:r>
        <w:rPr>
          <w:rFonts w:hint="eastAsia" w:ascii="宋体" w:hAnsi="宋体" w:eastAsia="黑体"/>
          <w:sz w:val="24"/>
        </w:rPr>
        <w:t>（四）先修课程与后续课程</w:t>
      </w:r>
    </w:p>
    <w:p>
      <w:pPr>
        <w:adjustRightInd w:val="0"/>
        <w:snapToGrid w:val="0"/>
        <w:spacing w:line="360" w:lineRule="auto"/>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先修课程：《儿童卫生与保健》、《儿童发展心理学》、《</w:t>
      </w:r>
      <w:r>
        <w:rPr>
          <w:rFonts w:hint="eastAsia" w:ascii="宋体" w:hAnsi="宋体"/>
        </w:rPr>
        <w:t>婴幼儿发展</w:t>
      </w:r>
      <w:r>
        <w:rPr>
          <w:rFonts w:hint="eastAsia" w:asciiTheme="minorEastAsia" w:hAnsiTheme="minorEastAsia" w:eastAsiaTheme="minorEastAsia"/>
          <w:color w:val="000000"/>
          <w:szCs w:val="21"/>
        </w:rPr>
        <w:t>》等</w:t>
      </w:r>
    </w:p>
    <w:p>
      <w:pPr>
        <w:adjustRightInd w:val="0"/>
        <w:snapToGrid w:val="0"/>
        <w:spacing w:line="360" w:lineRule="auto"/>
        <w:ind w:firstLine="420" w:firstLineChars="200"/>
        <w:rPr>
          <w:rFonts w:ascii="宋体" w:hAnsi="宋体"/>
        </w:rPr>
      </w:pPr>
      <w:r>
        <w:rPr>
          <w:rFonts w:hint="eastAsia" w:asciiTheme="minorEastAsia" w:hAnsiTheme="minorEastAsia" w:eastAsiaTheme="minorEastAsia"/>
          <w:color w:val="000000"/>
          <w:szCs w:val="21"/>
        </w:rPr>
        <w:t>后续课程：</w:t>
      </w:r>
      <w:r>
        <w:rPr>
          <w:rFonts w:hint="eastAsia" w:ascii="宋体" w:hAnsi="宋体"/>
        </w:rPr>
        <w:t>毕业实习</w:t>
      </w:r>
    </w:p>
    <w:p>
      <w:pPr>
        <w:adjustRightInd w:val="0"/>
        <w:snapToGrid w:val="0"/>
        <w:spacing w:line="360" w:lineRule="auto"/>
        <w:ind w:firstLine="561" w:firstLineChars="200"/>
        <w:rPr>
          <w:rFonts w:ascii="宋体" w:hAnsi="宋体" w:eastAsia="黑体"/>
          <w:b/>
          <w:bCs/>
          <w:sz w:val="28"/>
        </w:rPr>
      </w:pPr>
    </w:p>
    <w:p>
      <w:pPr>
        <w:adjustRightInd w:val="0"/>
        <w:snapToGrid w:val="0"/>
        <w:spacing w:line="360" w:lineRule="auto"/>
        <w:ind w:firstLine="561" w:firstLineChars="200"/>
        <w:rPr>
          <w:rFonts w:ascii="宋体" w:hAnsi="宋体" w:eastAsia="黑体"/>
          <w:b/>
          <w:bCs/>
          <w:sz w:val="28"/>
        </w:rPr>
      </w:pPr>
      <w:r>
        <w:rPr>
          <w:rFonts w:hint="eastAsia" w:ascii="宋体" w:hAnsi="宋体" w:eastAsia="黑体"/>
          <w:b/>
          <w:bCs/>
          <w:sz w:val="28"/>
        </w:rPr>
        <w:t>二、任课教师教学过程中应注意的事项</w:t>
      </w:r>
    </w:p>
    <w:p>
      <w:pPr>
        <w:adjustRightInd w:val="0"/>
        <w:snapToGrid w:val="0"/>
        <w:spacing w:line="360" w:lineRule="auto"/>
        <w:ind w:firstLine="420" w:firstLineChars="200"/>
        <w:rPr>
          <w:rFonts w:ascii="宋体" w:hAnsi="宋体"/>
          <w:szCs w:val="21"/>
        </w:rPr>
      </w:pPr>
      <w:r>
        <w:rPr>
          <w:rFonts w:hint="eastAsia" w:ascii="宋体" w:hAnsi="宋体"/>
          <w:szCs w:val="21"/>
        </w:rPr>
        <w:t>在知识方面，要让学生了解融合教育的基本概念与历史发展；熟悉现有的融合教育的模式；认识学前融合教育的价值；明晰融合教育的质量与评价；认识融合教育的主体与在整个教育体制中的几种关系，为学生今后从事学前教育奠定基础。</w:t>
      </w:r>
    </w:p>
    <w:p>
      <w:pPr>
        <w:adjustRightInd w:val="0"/>
        <w:snapToGrid w:val="0"/>
        <w:spacing w:line="360" w:lineRule="auto"/>
        <w:ind w:firstLine="420" w:firstLineChars="200"/>
        <w:rPr>
          <w:rFonts w:ascii="宋体" w:hAnsi="宋体"/>
          <w:szCs w:val="21"/>
        </w:rPr>
      </w:pPr>
      <w:r>
        <w:rPr>
          <w:rFonts w:hint="eastAsia" w:ascii="宋体" w:hAnsi="宋体"/>
          <w:szCs w:val="21"/>
        </w:rPr>
        <w:t>在能力方面，要让学生尝试进行早期教育活动尤其是托幼机构教育活动的设计方法；能为家长、托幼机构、社区中的早期教育活动做出恰当的评价。</w:t>
      </w:r>
    </w:p>
    <w:p>
      <w:pPr>
        <w:adjustRightInd w:val="0"/>
        <w:snapToGrid w:val="0"/>
        <w:spacing w:line="360" w:lineRule="auto"/>
        <w:ind w:firstLine="420" w:firstLineChars="200"/>
        <w:rPr>
          <w:rFonts w:ascii="宋体" w:hAnsi="宋体"/>
          <w:szCs w:val="21"/>
        </w:rPr>
      </w:pPr>
      <w:r>
        <w:rPr>
          <w:rFonts w:hint="eastAsia" w:ascii="宋体" w:hAnsi="宋体"/>
          <w:szCs w:val="21"/>
        </w:rPr>
        <w:t>在情感、态度和价值观方面，教师应启迪学生追求教育公平，认识到融合教育背后蕴含的包容与支持的教育理念。</w:t>
      </w:r>
    </w:p>
    <w:p>
      <w:pPr>
        <w:adjustRightInd w:val="0"/>
        <w:snapToGrid w:val="0"/>
        <w:spacing w:line="360" w:lineRule="auto"/>
        <w:ind w:firstLine="561" w:firstLineChars="200"/>
        <w:rPr>
          <w:rFonts w:ascii="黑体" w:hAnsi="宋体" w:eastAsia="黑体"/>
          <w:b/>
          <w:bCs/>
          <w:sz w:val="28"/>
        </w:rPr>
      </w:pPr>
    </w:p>
    <w:p>
      <w:pPr>
        <w:adjustRightInd w:val="0"/>
        <w:snapToGrid w:val="0"/>
        <w:spacing w:line="360" w:lineRule="auto"/>
        <w:ind w:firstLine="561" w:firstLineChars="200"/>
        <w:rPr>
          <w:rFonts w:ascii="黑体" w:hAnsi="宋体" w:eastAsia="黑体"/>
          <w:b/>
          <w:bCs/>
          <w:sz w:val="28"/>
        </w:rPr>
      </w:pPr>
      <w:r>
        <w:rPr>
          <w:rFonts w:hint="eastAsia" w:ascii="黑体" w:hAnsi="宋体" w:eastAsia="黑体"/>
          <w:b/>
          <w:bCs/>
          <w:sz w:val="28"/>
        </w:rPr>
        <w:t>三、学时要求与分配：</w:t>
      </w:r>
    </w:p>
    <w:p>
      <w:pPr>
        <w:adjustRightInd w:val="0"/>
        <w:snapToGrid w:val="0"/>
        <w:spacing w:line="360" w:lineRule="auto"/>
        <w:ind w:left="483" w:leftChars="230"/>
        <w:rPr>
          <w:rFonts w:ascii="宋体" w:hAnsi="宋体" w:eastAsia="黑体"/>
          <w:sz w:val="24"/>
        </w:rPr>
      </w:pPr>
      <w:r>
        <w:rPr>
          <w:rFonts w:hint="eastAsia" w:ascii="黑体" w:hAnsi="宋体" w:eastAsia="黑体"/>
          <w:bCs/>
          <w:sz w:val="24"/>
        </w:rPr>
        <w:t>（一）</w:t>
      </w:r>
      <w:r>
        <w:rPr>
          <w:rFonts w:hint="eastAsia" w:ascii="宋体" w:hAnsi="宋体" w:eastAsia="黑体"/>
          <w:sz w:val="24"/>
        </w:rPr>
        <w:t>总学时要求</w:t>
      </w:r>
    </w:p>
    <w:p>
      <w:pPr>
        <w:adjustRightInd w:val="0"/>
        <w:snapToGrid w:val="0"/>
        <w:spacing w:line="360" w:lineRule="auto"/>
        <w:ind w:firstLine="420" w:firstLineChars="200"/>
        <w:rPr>
          <w:rFonts w:ascii="宋体" w:hAnsi="宋体" w:eastAsia="黑体"/>
          <w:sz w:val="24"/>
        </w:rPr>
      </w:pPr>
      <w:r>
        <w:rPr>
          <w:rFonts w:hint="eastAsia" w:ascii="宋体" w:hAnsi="宋体"/>
        </w:rPr>
        <w:t>本课程总学时共计16学时</w:t>
      </w:r>
    </w:p>
    <w:p>
      <w:pPr>
        <w:adjustRightInd w:val="0"/>
        <w:snapToGrid w:val="0"/>
        <w:spacing w:line="360" w:lineRule="auto"/>
        <w:ind w:left="482"/>
        <w:rPr>
          <w:rFonts w:ascii="宋体" w:hAnsi="宋体" w:eastAsia="黑体"/>
          <w:sz w:val="24"/>
        </w:rPr>
      </w:pPr>
      <w:r>
        <w:rPr>
          <w:rFonts w:hint="eastAsia" w:ascii="宋体" w:hAnsi="宋体" w:eastAsia="黑体"/>
          <w:sz w:val="24"/>
        </w:rPr>
        <w:t>（二）学时分配</w:t>
      </w:r>
    </w:p>
    <w:tbl>
      <w:tblPr>
        <w:tblStyle w:val="7"/>
        <w:tblW w:w="887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
        <w:gridCol w:w="702"/>
        <w:gridCol w:w="3492"/>
        <w:gridCol w:w="1908"/>
        <w:gridCol w:w="940"/>
        <w:gridCol w:w="9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0" w:hRule="atLeast"/>
          <w:jc w:val="center"/>
        </w:trPr>
        <w:tc>
          <w:tcPr>
            <w:tcW w:w="889" w:type="dxa"/>
            <w:vAlign w:val="center"/>
          </w:tcPr>
          <w:p>
            <w:pPr>
              <w:jc w:val="center"/>
              <w:rPr>
                <w:b/>
              </w:rPr>
            </w:pPr>
            <w:r>
              <w:rPr>
                <w:rFonts w:hint="eastAsia"/>
                <w:b/>
              </w:rPr>
              <w:t>周别</w:t>
            </w:r>
          </w:p>
        </w:tc>
        <w:tc>
          <w:tcPr>
            <w:tcW w:w="702" w:type="dxa"/>
            <w:vAlign w:val="center"/>
          </w:tcPr>
          <w:p>
            <w:pPr>
              <w:jc w:val="center"/>
              <w:rPr>
                <w:b/>
              </w:rPr>
            </w:pPr>
            <w:r>
              <w:rPr>
                <w:rFonts w:hint="eastAsia"/>
                <w:b/>
              </w:rPr>
              <w:t>授课</w:t>
            </w:r>
          </w:p>
          <w:p>
            <w:pPr>
              <w:jc w:val="center"/>
              <w:rPr>
                <w:b/>
              </w:rPr>
            </w:pPr>
            <w:r>
              <w:rPr>
                <w:rFonts w:hint="eastAsia"/>
                <w:b/>
              </w:rPr>
              <w:t>次数</w:t>
            </w:r>
          </w:p>
        </w:tc>
        <w:tc>
          <w:tcPr>
            <w:tcW w:w="3492" w:type="dxa"/>
            <w:vAlign w:val="center"/>
          </w:tcPr>
          <w:p>
            <w:pPr>
              <w:ind w:firstLine="548"/>
              <w:jc w:val="center"/>
              <w:rPr>
                <w:b/>
              </w:rPr>
            </w:pPr>
            <w:r>
              <w:rPr>
                <w:rFonts w:hint="eastAsia"/>
                <w:b/>
              </w:rPr>
              <w:t>授课章节与内容摘要</w:t>
            </w:r>
          </w:p>
        </w:tc>
        <w:tc>
          <w:tcPr>
            <w:tcW w:w="1908" w:type="dxa"/>
            <w:vAlign w:val="center"/>
          </w:tcPr>
          <w:p>
            <w:pPr>
              <w:jc w:val="center"/>
              <w:rPr>
                <w:b/>
                <w:lang w:eastAsia="zh-Hans"/>
              </w:rPr>
            </w:pPr>
            <w:r>
              <w:rPr>
                <w:rFonts w:hint="eastAsia"/>
                <w:b/>
                <w:lang w:eastAsia="zh-Hans"/>
              </w:rPr>
              <w:t>课程思政融入点</w:t>
            </w:r>
          </w:p>
        </w:tc>
        <w:tc>
          <w:tcPr>
            <w:tcW w:w="940" w:type="dxa"/>
            <w:vAlign w:val="center"/>
          </w:tcPr>
          <w:p>
            <w:pPr>
              <w:jc w:val="center"/>
              <w:rPr>
                <w:b/>
              </w:rPr>
            </w:pPr>
            <w:r>
              <w:rPr>
                <w:rFonts w:hint="eastAsia"/>
                <w:b/>
              </w:rPr>
              <w:t>教学</w:t>
            </w:r>
          </w:p>
          <w:p>
            <w:pPr>
              <w:jc w:val="center"/>
              <w:rPr>
                <w:b/>
              </w:rPr>
            </w:pPr>
            <w:r>
              <w:rPr>
                <w:rFonts w:hint="eastAsia"/>
                <w:b/>
              </w:rPr>
              <w:t>时数</w:t>
            </w:r>
          </w:p>
        </w:tc>
        <w:tc>
          <w:tcPr>
            <w:tcW w:w="942" w:type="dxa"/>
            <w:vAlign w:val="center"/>
          </w:tcPr>
          <w:p>
            <w:pPr>
              <w:jc w:val="center"/>
              <w:rPr>
                <w:b/>
              </w:rPr>
            </w:pPr>
            <w:r>
              <w:rPr>
                <w:rFonts w:hint="eastAsia"/>
                <w:b/>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3" w:hRule="atLeast"/>
          <w:jc w:val="center"/>
        </w:trPr>
        <w:tc>
          <w:tcPr>
            <w:tcW w:w="889" w:type="dxa"/>
            <w:vAlign w:val="center"/>
          </w:tcPr>
          <w:p>
            <w:pPr>
              <w:jc w:val="center"/>
            </w:pPr>
            <w:r>
              <w:rPr>
                <w:rFonts w:hint="eastAsia"/>
              </w:rPr>
              <w:t>1</w:t>
            </w:r>
          </w:p>
        </w:tc>
        <w:tc>
          <w:tcPr>
            <w:tcW w:w="702" w:type="dxa"/>
            <w:vAlign w:val="center"/>
          </w:tcPr>
          <w:p>
            <w:pPr>
              <w:jc w:val="center"/>
            </w:pPr>
            <w:r>
              <w:rPr>
                <w:rFonts w:hint="eastAsia"/>
              </w:rPr>
              <w:t>2</w:t>
            </w:r>
          </w:p>
        </w:tc>
        <w:tc>
          <w:tcPr>
            <w:tcW w:w="3492" w:type="dxa"/>
            <w:vAlign w:val="center"/>
          </w:tcPr>
          <w:p>
            <w:pPr>
              <w:jc w:val="center"/>
              <w:rPr>
                <w:szCs w:val="21"/>
              </w:rPr>
            </w:pPr>
            <w:r>
              <w:rPr>
                <w:rFonts w:hint="eastAsia"/>
                <w:szCs w:val="21"/>
              </w:rPr>
              <w:t>融合教育的内涵</w:t>
            </w:r>
          </w:p>
        </w:tc>
        <w:tc>
          <w:tcPr>
            <w:tcW w:w="1908" w:type="dxa"/>
            <w:vAlign w:val="center"/>
          </w:tcPr>
          <w:p>
            <w:pPr>
              <w:jc w:val="left"/>
              <w:rPr>
                <w:szCs w:val="21"/>
              </w:rPr>
            </w:pPr>
            <w:r>
              <w:rPr>
                <w:rFonts w:hint="eastAsia" w:ascii="宋体" w:hAnsi="宋体"/>
              </w:rPr>
              <w:t>对特殊教育群体有正确的认识；</w:t>
            </w:r>
            <w:r>
              <w:t xml:space="preserve"> </w:t>
            </w:r>
          </w:p>
          <w:p>
            <w:pPr>
              <w:jc w:val="left"/>
              <w:rPr>
                <w:rFonts w:hint="eastAsia"/>
              </w:rPr>
            </w:pPr>
            <w:r>
              <w:rPr>
                <w:rFonts w:hint="eastAsia" w:ascii="宋体" w:hAnsi="宋体"/>
              </w:rPr>
              <w:t>办好特殊教育是推进教育公平，实现中国教育现代化的重要内容。特殊教育质量的提升，直接影响我国教育现代化</w:t>
            </w:r>
            <w:r>
              <w:rPr>
                <w:rFonts w:hint="eastAsia"/>
              </w:rPr>
              <w:t>2035</w:t>
            </w:r>
            <w:r>
              <w:rPr>
                <w:rFonts w:hint="eastAsia" w:ascii="宋体" w:hAnsi="宋体"/>
              </w:rPr>
              <w:t>系列目标的达成。</w:t>
            </w:r>
          </w:p>
        </w:tc>
        <w:tc>
          <w:tcPr>
            <w:tcW w:w="940" w:type="dxa"/>
            <w:vAlign w:val="center"/>
          </w:tcPr>
          <w:p>
            <w:pPr>
              <w:jc w:val="center"/>
            </w:pPr>
            <w:r>
              <w:rPr>
                <w:rFonts w:hint="eastAsia"/>
              </w:rPr>
              <w:t>2</w:t>
            </w:r>
          </w:p>
        </w:tc>
        <w:tc>
          <w:tcPr>
            <w:tcW w:w="94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3" w:hRule="atLeast"/>
          <w:jc w:val="center"/>
        </w:trPr>
        <w:tc>
          <w:tcPr>
            <w:tcW w:w="889" w:type="dxa"/>
            <w:vAlign w:val="center"/>
          </w:tcPr>
          <w:p>
            <w:pPr>
              <w:jc w:val="center"/>
            </w:pPr>
            <w:r>
              <w:rPr>
                <w:rFonts w:hint="eastAsia"/>
              </w:rPr>
              <w:t>2</w:t>
            </w:r>
          </w:p>
        </w:tc>
        <w:tc>
          <w:tcPr>
            <w:tcW w:w="702" w:type="dxa"/>
            <w:vAlign w:val="center"/>
          </w:tcPr>
          <w:p>
            <w:pPr>
              <w:jc w:val="center"/>
            </w:pPr>
            <w:r>
              <w:rPr>
                <w:rFonts w:hint="eastAsia"/>
              </w:rPr>
              <w:t>2</w:t>
            </w:r>
          </w:p>
        </w:tc>
        <w:tc>
          <w:tcPr>
            <w:tcW w:w="3492" w:type="dxa"/>
            <w:vAlign w:val="center"/>
          </w:tcPr>
          <w:p>
            <w:pPr>
              <w:jc w:val="center"/>
              <w:rPr>
                <w:szCs w:val="21"/>
              </w:rPr>
            </w:pPr>
            <w:r>
              <w:rPr>
                <w:rFonts w:hint="eastAsia"/>
                <w:szCs w:val="21"/>
              </w:rPr>
              <w:t>融合教育的历史发展与模式</w:t>
            </w:r>
          </w:p>
        </w:tc>
        <w:tc>
          <w:tcPr>
            <w:tcW w:w="1908" w:type="dxa"/>
            <w:vAlign w:val="center"/>
          </w:tcPr>
          <w:p>
            <w:pPr>
              <w:jc w:val="left"/>
              <w:rPr>
                <w:rFonts w:hint="eastAsia"/>
                <w:szCs w:val="21"/>
              </w:rPr>
            </w:pPr>
            <w:r>
              <w:rPr>
                <w:rFonts w:hint="eastAsia" w:ascii="宋体" w:hAnsi="宋体"/>
                <w:bCs/>
              </w:rPr>
              <w:t>了解《</w:t>
            </w:r>
            <w:r>
              <w:rPr>
                <w:bCs/>
              </w:rPr>
              <w:t>“</w:t>
            </w:r>
            <w:r>
              <w:rPr>
                <w:rFonts w:hint="eastAsia" w:ascii="宋体" w:hAnsi="宋体"/>
                <w:bCs/>
              </w:rPr>
              <w:t>十四五</w:t>
            </w:r>
            <w:r>
              <w:rPr>
                <w:bCs/>
              </w:rPr>
              <w:t>”</w:t>
            </w:r>
            <w:r>
              <w:rPr>
                <w:rFonts w:hint="eastAsia" w:ascii="宋体" w:hAnsi="宋体"/>
                <w:bCs/>
              </w:rPr>
              <w:t>学前教育发展提升行动计划》与融合教育相关的内容。</w:t>
            </w:r>
          </w:p>
        </w:tc>
        <w:tc>
          <w:tcPr>
            <w:tcW w:w="940" w:type="dxa"/>
            <w:vAlign w:val="center"/>
          </w:tcPr>
          <w:p>
            <w:pPr>
              <w:jc w:val="center"/>
            </w:pPr>
            <w:r>
              <w:rPr>
                <w:rFonts w:hint="eastAsia"/>
              </w:rPr>
              <w:t>2</w:t>
            </w:r>
          </w:p>
        </w:tc>
        <w:tc>
          <w:tcPr>
            <w:tcW w:w="94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3" w:hRule="atLeast"/>
          <w:jc w:val="center"/>
        </w:trPr>
        <w:tc>
          <w:tcPr>
            <w:tcW w:w="889" w:type="dxa"/>
            <w:vAlign w:val="center"/>
          </w:tcPr>
          <w:p>
            <w:pPr>
              <w:jc w:val="center"/>
            </w:pPr>
            <w:r>
              <w:rPr>
                <w:rFonts w:hint="eastAsia"/>
              </w:rPr>
              <w:t>11</w:t>
            </w:r>
          </w:p>
        </w:tc>
        <w:tc>
          <w:tcPr>
            <w:tcW w:w="702" w:type="dxa"/>
            <w:vAlign w:val="center"/>
          </w:tcPr>
          <w:p>
            <w:pPr>
              <w:jc w:val="center"/>
            </w:pPr>
            <w:r>
              <w:rPr>
                <w:rFonts w:hint="eastAsia"/>
              </w:rPr>
              <w:t>2</w:t>
            </w:r>
          </w:p>
        </w:tc>
        <w:tc>
          <w:tcPr>
            <w:tcW w:w="3492" w:type="dxa"/>
            <w:vAlign w:val="center"/>
          </w:tcPr>
          <w:p>
            <w:pPr>
              <w:jc w:val="center"/>
              <w:rPr>
                <w:rFonts w:ascii="宋体" w:hAnsi="宋体" w:cs="宋体"/>
                <w:szCs w:val="21"/>
              </w:rPr>
            </w:pPr>
            <w:r>
              <w:rPr>
                <w:rFonts w:hint="eastAsia" w:ascii="宋体" w:hAnsi="宋体" w:cs="宋体"/>
                <w:szCs w:val="21"/>
              </w:rPr>
              <w:t>融合教育的历史发展与模式</w:t>
            </w:r>
          </w:p>
        </w:tc>
        <w:tc>
          <w:tcPr>
            <w:tcW w:w="1908" w:type="dxa"/>
            <w:vAlign w:val="center"/>
          </w:tcPr>
          <w:p>
            <w:pPr>
              <w:jc w:val="left"/>
              <w:rPr>
                <w:rFonts w:hint="eastAsia"/>
                <w:szCs w:val="21"/>
              </w:rPr>
            </w:pPr>
            <w:r>
              <w:rPr>
                <w:rFonts w:hint="eastAsia" w:ascii="宋体" w:hAnsi="宋体"/>
              </w:rPr>
              <w:t>正确认识中西方融合教育历史发展，融合教育是世界发展所趋。</w:t>
            </w:r>
          </w:p>
        </w:tc>
        <w:tc>
          <w:tcPr>
            <w:tcW w:w="940" w:type="dxa"/>
            <w:vAlign w:val="center"/>
          </w:tcPr>
          <w:p>
            <w:pPr>
              <w:jc w:val="center"/>
            </w:pPr>
            <w:r>
              <w:rPr>
                <w:rFonts w:hint="eastAsia"/>
              </w:rPr>
              <w:t>2</w:t>
            </w:r>
          </w:p>
        </w:tc>
        <w:tc>
          <w:tcPr>
            <w:tcW w:w="94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3" w:hRule="atLeast"/>
          <w:jc w:val="center"/>
        </w:trPr>
        <w:tc>
          <w:tcPr>
            <w:tcW w:w="889" w:type="dxa"/>
            <w:vAlign w:val="center"/>
          </w:tcPr>
          <w:p>
            <w:pPr>
              <w:jc w:val="center"/>
            </w:pPr>
            <w:r>
              <w:rPr>
                <w:rFonts w:hint="eastAsia"/>
              </w:rPr>
              <w:t>12</w:t>
            </w:r>
          </w:p>
        </w:tc>
        <w:tc>
          <w:tcPr>
            <w:tcW w:w="702" w:type="dxa"/>
            <w:vAlign w:val="center"/>
          </w:tcPr>
          <w:p>
            <w:pPr>
              <w:jc w:val="center"/>
            </w:pPr>
            <w:r>
              <w:rPr>
                <w:rFonts w:hint="eastAsia"/>
              </w:rPr>
              <w:t>2</w:t>
            </w:r>
          </w:p>
        </w:tc>
        <w:tc>
          <w:tcPr>
            <w:tcW w:w="3492" w:type="dxa"/>
            <w:vAlign w:val="center"/>
          </w:tcPr>
          <w:p>
            <w:pPr>
              <w:jc w:val="center"/>
              <w:rPr>
                <w:rFonts w:ascii="宋体" w:hAnsi="宋体" w:cs="宋体"/>
                <w:szCs w:val="21"/>
              </w:rPr>
            </w:pPr>
            <w:r>
              <w:rPr>
                <w:rFonts w:hint="eastAsia" w:ascii="宋体" w:hAnsi="宋体" w:cs="宋体"/>
                <w:szCs w:val="21"/>
              </w:rPr>
              <w:t>我国大陆的随班就读模式</w:t>
            </w:r>
          </w:p>
        </w:tc>
        <w:tc>
          <w:tcPr>
            <w:tcW w:w="1908" w:type="dxa"/>
            <w:vAlign w:val="center"/>
          </w:tcPr>
          <w:p>
            <w:pPr>
              <w:jc w:val="left"/>
              <w:rPr>
                <w:rFonts w:ascii="宋体" w:hAnsi="宋体" w:cs="宋体"/>
                <w:szCs w:val="21"/>
              </w:rPr>
            </w:pPr>
            <w:r>
              <w:rPr>
                <w:rFonts w:hint="eastAsia" w:ascii="宋体" w:hAnsi="宋体"/>
              </w:rPr>
              <w:t>全面了解中国特色“随班就读”的安置方式。</w:t>
            </w:r>
          </w:p>
        </w:tc>
        <w:tc>
          <w:tcPr>
            <w:tcW w:w="940" w:type="dxa"/>
            <w:vAlign w:val="center"/>
          </w:tcPr>
          <w:p>
            <w:pPr>
              <w:jc w:val="center"/>
            </w:pPr>
            <w:r>
              <w:rPr>
                <w:rFonts w:hint="eastAsia"/>
              </w:rPr>
              <w:t>2</w:t>
            </w:r>
          </w:p>
        </w:tc>
        <w:tc>
          <w:tcPr>
            <w:tcW w:w="94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3" w:hRule="atLeast"/>
          <w:jc w:val="center"/>
        </w:trPr>
        <w:tc>
          <w:tcPr>
            <w:tcW w:w="889" w:type="dxa"/>
            <w:vAlign w:val="center"/>
          </w:tcPr>
          <w:p>
            <w:pPr>
              <w:jc w:val="center"/>
            </w:pPr>
            <w:r>
              <w:rPr>
                <w:rFonts w:hint="eastAsia"/>
              </w:rPr>
              <w:t>13</w:t>
            </w:r>
          </w:p>
        </w:tc>
        <w:tc>
          <w:tcPr>
            <w:tcW w:w="702" w:type="dxa"/>
            <w:vAlign w:val="center"/>
          </w:tcPr>
          <w:p>
            <w:pPr>
              <w:jc w:val="center"/>
            </w:pPr>
            <w:r>
              <w:rPr>
                <w:rFonts w:hint="eastAsia"/>
              </w:rPr>
              <w:t>2</w:t>
            </w:r>
          </w:p>
        </w:tc>
        <w:tc>
          <w:tcPr>
            <w:tcW w:w="3492" w:type="dxa"/>
            <w:vAlign w:val="center"/>
          </w:tcPr>
          <w:p>
            <w:pPr>
              <w:jc w:val="center"/>
              <w:rPr>
                <w:szCs w:val="21"/>
                <w:lang w:eastAsia="zh-Hans"/>
              </w:rPr>
            </w:pPr>
            <w:r>
              <w:rPr>
                <w:rFonts w:hint="eastAsia"/>
                <w:szCs w:val="21"/>
              </w:rPr>
              <w:t>期中</w:t>
            </w:r>
            <w:r>
              <w:rPr>
                <w:rFonts w:hint="eastAsia"/>
                <w:szCs w:val="21"/>
                <w:lang w:eastAsia="zh-Hans"/>
              </w:rPr>
              <w:t>考核</w:t>
            </w:r>
            <w:r>
              <w:rPr>
                <w:szCs w:val="21"/>
                <w:lang w:eastAsia="zh-Hans"/>
              </w:rPr>
              <w:t>、</w:t>
            </w:r>
            <w:r>
              <w:rPr>
                <w:rFonts w:hint="eastAsia"/>
                <w:szCs w:val="21"/>
                <w:lang w:eastAsia="zh-Hans"/>
              </w:rPr>
              <w:t>融合教育的价值</w:t>
            </w:r>
            <w:r>
              <w:rPr>
                <w:szCs w:val="21"/>
                <w:lang w:eastAsia="zh-Hans"/>
              </w:rPr>
              <w:t>、</w:t>
            </w:r>
            <w:r>
              <w:rPr>
                <w:rFonts w:hint="eastAsia"/>
                <w:szCs w:val="21"/>
                <w:lang w:eastAsia="zh-Hans"/>
              </w:rPr>
              <w:t>质量与评价</w:t>
            </w:r>
          </w:p>
        </w:tc>
        <w:tc>
          <w:tcPr>
            <w:tcW w:w="1908" w:type="dxa"/>
            <w:vAlign w:val="center"/>
          </w:tcPr>
          <w:p>
            <w:pPr>
              <w:jc w:val="left"/>
              <w:rPr>
                <w:szCs w:val="21"/>
                <w:lang w:eastAsia="zh-Hans"/>
              </w:rPr>
            </w:pPr>
            <w:r>
              <w:rPr>
                <w:rFonts w:hint="eastAsia"/>
                <w:szCs w:val="21"/>
                <w:lang w:eastAsia="zh-Hans"/>
              </w:rPr>
              <w:t>从马克思主义人性观以及社会主义市场经济角度</w:t>
            </w:r>
            <w:r>
              <w:rPr>
                <w:rFonts w:hint="eastAsia"/>
                <w:szCs w:val="21"/>
              </w:rPr>
              <w:t>分析</w:t>
            </w:r>
            <w:r>
              <w:rPr>
                <w:rFonts w:hint="eastAsia"/>
                <w:szCs w:val="21"/>
                <w:lang w:eastAsia="zh-Hans"/>
              </w:rPr>
              <w:t>融合教育的价值</w:t>
            </w:r>
            <w:r>
              <w:rPr>
                <w:szCs w:val="21"/>
                <w:lang w:eastAsia="zh-Hans"/>
              </w:rPr>
              <w:t>、</w:t>
            </w:r>
          </w:p>
          <w:p>
            <w:pPr>
              <w:jc w:val="left"/>
              <w:rPr>
                <w:szCs w:val="21"/>
                <w:lang w:val="en-CA" w:eastAsia="zh-Hans"/>
              </w:rPr>
            </w:pPr>
            <w:r>
              <w:rPr>
                <w:rFonts w:hint="eastAsia"/>
                <w:szCs w:val="21"/>
              </w:rPr>
              <w:t>思考</w:t>
            </w:r>
            <w:r>
              <w:rPr>
                <w:rFonts w:hint="eastAsia"/>
                <w:szCs w:val="21"/>
                <w:lang w:eastAsia="zh-Hans"/>
              </w:rPr>
              <w:t>素质教育发展</w:t>
            </w:r>
            <w:r>
              <w:rPr>
                <w:rFonts w:hint="eastAsia"/>
                <w:szCs w:val="21"/>
              </w:rPr>
              <w:t>在融合教育当中的</w:t>
            </w:r>
            <w:r>
              <w:rPr>
                <w:rFonts w:hint="eastAsia"/>
                <w:szCs w:val="21"/>
                <w:lang w:eastAsia="zh-Hans"/>
              </w:rPr>
              <w:t>质量保障</w:t>
            </w:r>
            <w:r>
              <w:rPr>
                <w:szCs w:val="21"/>
                <w:lang w:eastAsia="zh-Hans"/>
              </w:rPr>
              <w:t>、</w:t>
            </w:r>
            <w:r>
              <w:rPr>
                <w:rFonts w:hint="eastAsia"/>
                <w:szCs w:val="21"/>
              </w:rPr>
              <w:t>结合我国的融合教育政策，探究适合我国本土化的融合教育评价模式。</w:t>
            </w:r>
          </w:p>
        </w:tc>
        <w:tc>
          <w:tcPr>
            <w:tcW w:w="940" w:type="dxa"/>
            <w:vAlign w:val="center"/>
          </w:tcPr>
          <w:p>
            <w:pPr>
              <w:jc w:val="center"/>
            </w:pPr>
            <w:r>
              <w:rPr>
                <w:rFonts w:hint="eastAsia"/>
              </w:rPr>
              <w:t>2</w:t>
            </w:r>
          </w:p>
        </w:tc>
        <w:tc>
          <w:tcPr>
            <w:tcW w:w="94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3" w:hRule="atLeast"/>
          <w:jc w:val="center"/>
        </w:trPr>
        <w:tc>
          <w:tcPr>
            <w:tcW w:w="889" w:type="dxa"/>
            <w:vAlign w:val="center"/>
          </w:tcPr>
          <w:p>
            <w:pPr>
              <w:jc w:val="center"/>
            </w:pPr>
            <w:r>
              <w:rPr>
                <w:rFonts w:hint="eastAsia"/>
              </w:rPr>
              <w:t>14</w:t>
            </w:r>
          </w:p>
        </w:tc>
        <w:tc>
          <w:tcPr>
            <w:tcW w:w="702" w:type="dxa"/>
            <w:vAlign w:val="center"/>
          </w:tcPr>
          <w:p>
            <w:pPr>
              <w:jc w:val="center"/>
            </w:pPr>
            <w:r>
              <w:t>2</w:t>
            </w:r>
          </w:p>
        </w:tc>
        <w:tc>
          <w:tcPr>
            <w:tcW w:w="3492" w:type="dxa"/>
            <w:vAlign w:val="center"/>
          </w:tcPr>
          <w:p>
            <w:pPr>
              <w:jc w:val="center"/>
              <w:rPr>
                <w:szCs w:val="21"/>
              </w:rPr>
            </w:pPr>
            <w:r>
              <w:rPr>
                <w:rFonts w:hint="eastAsia"/>
                <w:szCs w:val="21"/>
              </w:rPr>
              <w:t>融合教育的主体</w:t>
            </w:r>
          </w:p>
        </w:tc>
        <w:tc>
          <w:tcPr>
            <w:tcW w:w="1908" w:type="dxa"/>
            <w:vAlign w:val="center"/>
          </w:tcPr>
          <w:p>
            <w:pPr>
              <w:jc w:val="left"/>
              <w:rPr>
                <w:szCs w:val="21"/>
                <w:lang w:eastAsia="zh-Hans"/>
              </w:rPr>
            </w:pPr>
            <w:r>
              <w:rPr>
                <w:rFonts w:hint="eastAsia"/>
                <w:szCs w:val="21"/>
                <w:lang w:eastAsia="zh-Hans"/>
              </w:rPr>
              <w:t>分析融合教育推行中不同主体</w:t>
            </w:r>
            <w:r>
              <w:rPr>
                <w:szCs w:val="21"/>
                <w:lang w:eastAsia="zh-Hans"/>
              </w:rPr>
              <w:t>，</w:t>
            </w:r>
            <w:r>
              <w:rPr>
                <w:rFonts w:hint="eastAsia"/>
                <w:szCs w:val="21"/>
              </w:rPr>
              <w:t>突出</w:t>
            </w:r>
            <w:r>
              <w:rPr>
                <w:rFonts w:hint="eastAsia"/>
                <w:szCs w:val="21"/>
                <w:lang w:eastAsia="zh-Hans"/>
              </w:rPr>
              <w:t>不同角色的责任意识</w:t>
            </w:r>
            <w:r>
              <w:rPr>
                <w:szCs w:val="21"/>
                <w:lang w:eastAsia="zh-Hans"/>
              </w:rPr>
              <w:t>。</w:t>
            </w:r>
          </w:p>
        </w:tc>
        <w:tc>
          <w:tcPr>
            <w:tcW w:w="940" w:type="dxa"/>
            <w:vAlign w:val="center"/>
          </w:tcPr>
          <w:p>
            <w:pPr>
              <w:jc w:val="center"/>
            </w:pPr>
            <w:r>
              <w:rPr>
                <w:rFonts w:hint="eastAsia"/>
              </w:rPr>
              <w:t>2</w:t>
            </w:r>
          </w:p>
        </w:tc>
        <w:tc>
          <w:tcPr>
            <w:tcW w:w="94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3" w:hRule="atLeast"/>
          <w:jc w:val="center"/>
        </w:trPr>
        <w:tc>
          <w:tcPr>
            <w:tcW w:w="889" w:type="dxa"/>
            <w:vAlign w:val="center"/>
          </w:tcPr>
          <w:p>
            <w:pPr>
              <w:jc w:val="center"/>
            </w:pPr>
            <w:r>
              <w:rPr>
                <w:rFonts w:hint="eastAsia"/>
              </w:rPr>
              <w:t>15</w:t>
            </w:r>
          </w:p>
        </w:tc>
        <w:tc>
          <w:tcPr>
            <w:tcW w:w="702" w:type="dxa"/>
            <w:vAlign w:val="center"/>
          </w:tcPr>
          <w:p>
            <w:pPr>
              <w:jc w:val="center"/>
            </w:pPr>
            <w:r>
              <w:rPr>
                <w:rFonts w:hint="eastAsia"/>
              </w:rPr>
              <w:t>2</w:t>
            </w:r>
          </w:p>
        </w:tc>
        <w:tc>
          <w:tcPr>
            <w:tcW w:w="3492" w:type="dxa"/>
            <w:vAlign w:val="center"/>
          </w:tcPr>
          <w:p>
            <w:pPr>
              <w:jc w:val="center"/>
              <w:rPr>
                <w:szCs w:val="21"/>
              </w:rPr>
            </w:pPr>
            <w:r>
              <w:rPr>
                <w:rFonts w:hint="eastAsia"/>
                <w:szCs w:val="21"/>
              </w:rPr>
              <w:t>融合教育：从学前教育到高等教育</w:t>
            </w:r>
          </w:p>
        </w:tc>
        <w:tc>
          <w:tcPr>
            <w:tcW w:w="1908" w:type="dxa"/>
            <w:vAlign w:val="center"/>
          </w:tcPr>
          <w:p>
            <w:pPr>
              <w:jc w:val="left"/>
              <w:rPr>
                <w:szCs w:val="21"/>
              </w:rPr>
            </w:pPr>
            <w:r>
              <w:rPr>
                <w:rFonts w:hint="eastAsia"/>
                <w:szCs w:val="21"/>
              </w:rPr>
              <w:t>分析在</w:t>
            </w:r>
            <w:r>
              <w:rPr>
                <w:rFonts w:hint="eastAsia"/>
                <w:szCs w:val="21"/>
                <w:lang w:eastAsia="zh-Hans"/>
              </w:rPr>
              <w:t>义务教育阶段特殊学生</w:t>
            </w:r>
            <w:r>
              <w:rPr>
                <w:rFonts w:hint="eastAsia"/>
                <w:szCs w:val="21"/>
              </w:rPr>
              <w:t>接受教育的现有政策和必要措施，培养学生对政策维度下融合教育保障的理解。</w:t>
            </w:r>
          </w:p>
        </w:tc>
        <w:tc>
          <w:tcPr>
            <w:tcW w:w="940" w:type="dxa"/>
            <w:vAlign w:val="center"/>
          </w:tcPr>
          <w:p>
            <w:pPr>
              <w:jc w:val="center"/>
            </w:pPr>
            <w:r>
              <w:rPr>
                <w:rFonts w:hint="eastAsia"/>
              </w:rPr>
              <w:t>2</w:t>
            </w:r>
          </w:p>
        </w:tc>
        <w:tc>
          <w:tcPr>
            <w:tcW w:w="94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3" w:hRule="atLeast"/>
          <w:jc w:val="center"/>
        </w:trPr>
        <w:tc>
          <w:tcPr>
            <w:tcW w:w="889" w:type="dxa"/>
            <w:vAlign w:val="center"/>
          </w:tcPr>
          <w:p>
            <w:pPr>
              <w:jc w:val="center"/>
            </w:pPr>
            <w:r>
              <w:rPr>
                <w:rFonts w:hint="eastAsia"/>
              </w:rPr>
              <w:t>16</w:t>
            </w:r>
          </w:p>
        </w:tc>
        <w:tc>
          <w:tcPr>
            <w:tcW w:w="702" w:type="dxa"/>
            <w:vAlign w:val="center"/>
          </w:tcPr>
          <w:p>
            <w:pPr>
              <w:jc w:val="center"/>
            </w:pPr>
            <w:r>
              <w:rPr>
                <w:rFonts w:hint="eastAsia"/>
              </w:rPr>
              <w:t>2</w:t>
            </w:r>
          </w:p>
        </w:tc>
        <w:tc>
          <w:tcPr>
            <w:tcW w:w="3492" w:type="dxa"/>
            <w:vAlign w:val="center"/>
          </w:tcPr>
          <w:p>
            <w:pPr>
              <w:ind w:firstLine="630" w:firstLineChars="300"/>
              <w:jc w:val="center"/>
              <w:rPr>
                <w:szCs w:val="21"/>
              </w:rPr>
            </w:pPr>
            <w:r>
              <w:rPr>
                <w:rFonts w:hint="eastAsia"/>
                <w:szCs w:val="21"/>
              </w:rPr>
              <w:t>期末考试</w:t>
            </w:r>
          </w:p>
        </w:tc>
        <w:tc>
          <w:tcPr>
            <w:tcW w:w="1908" w:type="dxa"/>
            <w:vAlign w:val="center"/>
          </w:tcPr>
          <w:p>
            <w:pPr>
              <w:ind w:firstLine="630" w:firstLineChars="300"/>
              <w:jc w:val="center"/>
              <w:rPr>
                <w:szCs w:val="21"/>
              </w:rPr>
            </w:pPr>
          </w:p>
        </w:tc>
        <w:tc>
          <w:tcPr>
            <w:tcW w:w="940" w:type="dxa"/>
            <w:vAlign w:val="center"/>
          </w:tcPr>
          <w:p>
            <w:pPr>
              <w:jc w:val="center"/>
            </w:pPr>
            <w:r>
              <w:rPr>
                <w:rFonts w:hint="eastAsia"/>
              </w:rPr>
              <w:t>2</w:t>
            </w:r>
          </w:p>
        </w:tc>
        <w:tc>
          <w:tcPr>
            <w:tcW w:w="942" w:type="dxa"/>
            <w:vAlign w:val="center"/>
          </w:tcPr>
          <w:p>
            <w:pPr>
              <w:jc w:val="cente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93" w:hRule="atLeast"/>
          <w:jc w:val="center"/>
        </w:trPr>
        <w:tc>
          <w:tcPr>
            <w:tcW w:w="889" w:type="dxa"/>
            <w:vAlign w:val="center"/>
          </w:tcPr>
          <w:p>
            <w:pPr>
              <w:jc w:val="center"/>
            </w:pPr>
          </w:p>
        </w:tc>
        <w:tc>
          <w:tcPr>
            <w:tcW w:w="702" w:type="dxa"/>
            <w:vAlign w:val="center"/>
          </w:tcPr>
          <w:p>
            <w:pPr>
              <w:jc w:val="center"/>
            </w:pPr>
          </w:p>
        </w:tc>
        <w:tc>
          <w:tcPr>
            <w:tcW w:w="3492" w:type="dxa"/>
            <w:vAlign w:val="center"/>
          </w:tcPr>
          <w:p>
            <w:pPr>
              <w:jc w:val="center"/>
              <w:rPr>
                <w:szCs w:val="21"/>
              </w:rPr>
            </w:pPr>
          </w:p>
        </w:tc>
        <w:tc>
          <w:tcPr>
            <w:tcW w:w="1908" w:type="dxa"/>
            <w:vAlign w:val="center"/>
          </w:tcPr>
          <w:p>
            <w:pPr>
              <w:jc w:val="center"/>
              <w:rPr>
                <w:szCs w:val="21"/>
              </w:rPr>
            </w:pPr>
          </w:p>
        </w:tc>
        <w:tc>
          <w:tcPr>
            <w:tcW w:w="940" w:type="dxa"/>
            <w:vAlign w:val="center"/>
          </w:tcPr>
          <w:p>
            <w:pPr>
              <w:jc w:val="center"/>
              <w:rPr>
                <w:rFonts w:hint="default"/>
              </w:rPr>
            </w:pPr>
            <w:r>
              <w:rPr>
                <w:rFonts w:hint="default"/>
              </w:rPr>
              <w:t>16</w:t>
            </w:r>
          </w:p>
        </w:tc>
        <w:tc>
          <w:tcPr>
            <w:tcW w:w="942" w:type="dxa"/>
            <w:vAlign w:val="center"/>
          </w:tcPr>
          <w:p>
            <w:pPr>
              <w:jc w:val="center"/>
            </w:pPr>
          </w:p>
        </w:tc>
      </w:tr>
    </w:tbl>
    <w:p>
      <w:pPr>
        <w:adjustRightInd w:val="0"/>
        <w:snapToGrid w:val="0"/>
        <w:spacing w:line="360" w:lineRule="auto"/>
        <w:ind w:firstLine="561" w:firstLineChars="200"/>
        <w:rPr>
          <w:rFonts w:hint="eastAsia" w:ascii="宋体" w:hAnsi="宋体" w:eastAsia="黑体"/>
          <w:b/>
          <w:bCs/>
          <w:sz w:val="28"/>
        </w:rPr>
      </w:pPr>
    </w:p>
    <w:p>
      <w:pPr>
        <w:adjustRightInd w:val="0"/>
        <w:snapToGrid w:val="0"/>
        <w:spacing w:line="360" w:lineRule="auto"/>
        <w:ind w:firstLine="561" w:firstLineChars="200"/>
        <w:rPr>
          <w:rFonts w:ascii="宋体" w:hAnsi="宋体" w:eastAsia="黑体"/>
          <w:b/>
          <w:bCs/>
          <w:sz w:val="28"/>
        </w:rPr>
      </w:pPr>
      <w:r>
        <w:rPr>
          <w:rFonts w:hint="eastAsia" w:ascii="宋体" w:hAnsi="宋体" w:eastAsia="黑体"/>
          <w:b/>
          <w:bCs/>
          <w:sz w:val="28"/>
        </w:rPr>
        <w:t>四、教学</w:t>
      </w:r>
      <w:r>
        <w:rPr>
          <w:rFonts w:ascii="宋体" w:hAnsi="宋体" w:eastAsia="黑体"/>
          <w:b/>
          <w:bCs/>
          <w:sz w:val="28"/>
        </w:rPr>
        <w:t>参考</w:t>
      </w:r>
      <w:r>
        <w:rPr>
          <w:rFonts w:hint="eastAsia" w:ascii="宋体" w:hAnsi="宋体" w:eastAsia="黑体"/>
          <w:b/>
          <w:bCs/>
          <w:sz w:val="28"/>
        </w:rPr>
        <w:t>资料</w:t>
      </w:r>
      <w:bookmarkStart w:id="2" w:name="_GoBack"/>
      <w:bookmarkEnd w:id="2"/>
    </w:p>
    <w:p>
      <w:pPr>
        <w:adjustRightInd w:val="0"/>
        <w:snapToGrid w:val="0"/>
        <w:spacing w:line="360" w:lineRule="auto"/>
        <w:ind w:firstLine="420" w:firstLineChars="200"/>
        <w:rPr>
          <w:rFonts w:ascii="宋体" w:hAnsi="宋体"/>
          <w:szCs w:val="21"/>
        </w:rPr>
      </w:pPr>
      <w:r>
        <w:rPr>
          <w:rFonts w:hint="eastAsia" w:ascii="宋体" w:hAnsi="宋体"/>
          <w:szCs w:val="21"/>
        </w:rPr>
        <w:t>教材</w:t>
      </w:r>
      <w:r>
        <w:rPr>
          <w:rFonts w:ascii="宋体" w:hAnsi="宋体"/>
          <w:szCs w:val="21"/>
        </w:rPr>
        <w:t>：</w:t>
      </w:r>
      <w:r>
        <w:rPr>
          <w:rFonts w:hint="eastAsia" w:ascii="宋体" w:hAnsi="宋体"/>
          <w:szCs w:val="21"/>
        </w:rPr>
        <w:t>雷江华编著《融合教育导论》，北京大学出版社，2017</w:t>
      </w:r>
    </w:p>
    <w:p>
      <w:pPr>
        <w:spacing w:line="400" w:lineRule="exact"/>
        <w:ind w:firstLine="420" w:firstLineChars="200"/>
        <w:rPr>
          <w:rFonts w:ascii="宋体" w:hAnsi="宋体"/>
          <w:szCs w:val="21"/>
        </w:rPr>
      </w:pPr>
      <w:r>
        <w:rPr>
          <w:rFonts w:hint="eastAsia" w:ascii="宋体" w:hAnsi="宋体"/>
          <w:szCs w:val="21"/>
        </w:rPr>
        <w:t>扩充阅读资料：</w:t>
      </w:r>
    </w:p>
    <w:p>
      <w:pPr>
        <w:spacing w:line="400" w:lineRule="exact"/>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 xml:space="preserve">1、王辉著 《特殊儿童教育诊断与评估》，南京大学出版社,2015 </w:t>
      </w:r>
    </w:p>
    <w:p>
      <w:pPr>
        <w:spacing w:line="400" w:lineRule="exact"/>
        <w:ind w:firstLine="420" w:firstLineChars="200"/>
        <w:rPr>
          <w:rFonts w:ascii="宋体" w:hAnsi="宋体"/>
          <w:szCs w:val="21"/>
        </w:rPr>
      </w:pPr>
      <w:r>
        <w:rPr>
          <w:rFonts w:hint="eastAsia" w:asciiTheme="minorEastAsia" w:hAnsiTheme="minorEastAsia" w:eastAsiaTheme="minorEastAsia"/>
          <w:color w:val="000000"/>
          <w:szCs w:val="21"/>
        </w:rPr>
        <w:t>2、盛永进著《特殊儿童教育导论》，南京师范大学出版社,2</w:t>
      </w:r>
      <w:r>
        <w:rPr>
          <w:rFonts w:asciiTheme="minorEastAsia" w:hAnsiTheme="minorEastAsia" w:eastAsiaTheme="minorEastAsia"/>
          <w:color w:val="000000"/>
          <w:szCs w:val="21"/>
        </w:rPr>
        <w:t>015</w:t>
      </w:r>
    </w:p>
    <w:p>
      <w:pPr>
        <w:spacing w:line="400" w:lineRule="exact"/>
        <w:ind w:firstLine="420" w:firstLineChars="200"/>
        <w:rPr>
          <w:rFonts w:asciiTheme="minorEastAsia" w:hAnsiTheme="minorEastAsia" w:eastAsiaTheme="minorEastAsia"/>
          <w:color w:val="000000"/>
          <w:szCs w:val="21"/>
        </w:rPr>
      </w:pPr>
      <w:r>
        <w:rPr>
          <w:rFonts w:hint="eastAsia" w:asciiTheme="minorEastAsia" w:hAnsiTheme="minorEastAsia" w:eastAsiaTheme="minorEastAsia"/>
          <w:color w:val="000000"/>
          <w:szCs w:val="21"/>
        </w:rPr>
        <w:t>3、蔡迎旗著《特殊儿童发展与学习》，北京大学出版社,20</w:t>
      </w:r>
      <w:r>
        <w:rPr>
          <w:rFonts w:asciiTheme="minorEastAsia" w:hAnsiTheme="minorEastAsia" w:eastAsiaTheme="minorEastAsia"/>
          <w:color w:val="000000"/>
          <w:szCs w:val="21"/>
        </w:rPr>
        <w:t>1</w:t>
      </w:r>
      <w:r>
        <w:rPr>
          <w:rFonts w:hint="eastAsia" w:asciiTheme="minorEastAsia" w:hAnsiTheme="minorEastAsia" w:eastAsiaTheme="minorEastAsia"/>
          <w:color w:val="000000"/>
          <w:szCs w:val="21"/>
        </w:rPr>
        <w:t>7</w:t>
      </w:r>
    </w:p>
    <w:p>
      <w:pPr>
        <w:widowControl/>
        <w:shd w:val="clear" w:color="auto" w:fill="FFFFFF"/>
        <w:spacing w:line="336"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4、周满生.关于“融合教育”的几点思考[J].教育研究,2014,35(02):151-153.</w:t>
      </w:r>
    </w:p>
    <w:p>
      <w:pPr>
        <w:widowControl/>
        <w:shd w:val="clear" w:color="auto" w:fill="FFFFFF"/>
        <w:spacing w:line="336"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5、程秀兰,王莉,李丽娥,张晓艳.孤独症儿童融合教育干预的个案研究[J].学前教育研究,2009(06):34-38.</w:t>
      </w:r>
    </w:p>
    <w:p>
      <w:pPr>
        <w:widowControl/>
        <w:shd w:val="clear" w:color="auto" w:fill="FFFFFF"/>
        <w:spacing w:line="336"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6、曹婕琼,昝飞.美国、日本、中国大陆地区融合教育的比较与思考[J].中国特殊教育,2003(04):70-74.</w:t>
      </w:r>
    </w:p>
    <w:p>
      <w:pPr>
        <w:widowControl/>
        <w:shd w:val="clear" w:color="auto" w:fill="FFFFFF"/>
        <w:spacing w:line="336"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7、景时. 中国式融合教育：随班就读的文化阐释与批判[D].华中师范大学,2013.</w:t>
      </w:r>
    </w:p>
    <w:p>
      <w:pPr>
        <w:widowControl/>
        <w:shd w:val="clear" w:color="auto" w:fill="FFFFFF"/>
        <w:spacing w:line="336" w:lineRule="auto"/>
        <w:ind w:firstLine="420" w:firstLineChars="200"/>
        <w:jc w:val="left"/>
        <w:rPr>
          <w:rFonts w:asciiTheme="minorEastAsia" w:hAnsiTheme="minorEastAsia" w:eastAsiaTheme="minorEastAsia"/>
          <w:color w:val="000000"/>
          <w:szCs w:val="21"/>
        </w:rPr>
      </w:pPr>
      <w:r>
        <w:rPr>
          <w:rFonts w:hint="eastAsia" w:asciiTheme="minorEastAsia" w:hAnsiTheme="minorEastAsia" w:eastAsiaTheme="minorEastAsia"/>
          <w:color w:val="000000"/>
          <w:szCs w:val="21"/>
        </w:rPr>
        <w:t>8、中国特殊教育网 http://www.spe-edu.net/index.html</w:t>
      </w:r>
    </w:p>
    <w:p>
      <w:pPr>
        <w:adjustRightInd w:val="0"/>
        <w:snapToGrid w:val="0"/>
        <w:spacing w:line="360" w:lineRule="auto"/>
        <w:ind w:firstLine="420" w:firstLineChars="200"/>
        <w:rPr>
          <w:rFonts w:ascii="宋体" w:hAnsi="宋体"/>
          <w:szCs w:val="21"/>
        </w:rPr>
      </w:pPr>
    </w:p>
    <w:p>
      <w:pPr>
        <w:adjustRightInd w:val="0"/>
        <w:snapToGrid w:val="0"/>
        <w:spacing w:line="360" w:lineRule="auto"/>
        <w:ind w:firstLine="561" w:firstLineChars="200"/>
        <w:rPr>
          <w:rFonts w:ascii="宋体" w:hAnsi="宋体" w:eastAsia="黑体"/>
          <w:b/>
          <w:bCs/>
          <w:sz w:val="28"/>
        </w:rPr>
      </w:pPr>
      <w:r>
        <w:rPr>
          <w:rFonts w:hint="eastAsia" w:ascii="黑体" w:hAnsi="宋体" w:eastAsia="黑体"/>
          <w:b/>
          <w:bCs/>
          <w:sz w:val="28"/>
        </w:rPr>
        <w:t>五、</w:t>
      </w:r>
      <w:r>
        <w:rPr>
          <w:rFonts w:hint="eastAsia" w:ascii="宋体" w:hAnsi="宋体" w:eastAsia="黑体"/>
          <w:b/>
          <w:bCs/>
          <w:sz w:val="28"/>
        </w:rPr>
        <w:t>课程的考核要求</w:t>
      </w:r>
    </w:p>
    <w:p>
      <w:pPr>
        <w:spacing w:line="360" w:lineRule="auto"/>
        <w:ind w:firstLine="420" w:firstLineChars="200"/>
        <w:rPr>
          <w:rFonts w:hint="eastAsia" w:ascii="宋体" w:hAnsi="宋体" w:eastAsia="宋体"/>
          <w:szCs w:val="21"/>
          <w:lang w:val="en-US" w:eastAsia="zh-Hans"/>
        </w:rPr>
      </w:pPr>
      <w:r>
        <w:rPr>
          <w:rFonts w:hint="eastAsia" w:ascii="宋体" w:hAnsi="宋体"/>
          <w:szCs w:val="21"/>
        </w:rPr>
        <w:t>1.期末考试形式：</w:t>
      </w:r>
      <w:r>
        <w:rPr>
          <w:rFonts w:hint="eastAsia" w:ascii="宋体" w:hAnsi="宋体"/>
          <w:szCs w:val="21"/>
          <w:lang w:val="en-US" w:eastAsia="zh-Hans"/>
        </w:rPr>
        <w:t>实践综合</w:t>
      </w:r>
    </w:p>
    <w:p>
      <w:pPr>
        <w:spacing w:line="360" w:lineRule="auto"/>
        <w:ind w:firstLine="420" w:firstLineChars="200"/>
        <w:rPr>
          <w:rFonts w:ascii="宋体" w:hAnsi="宋体"/>
          <w:szCs w:val="21"/>
        </w:rPr>
      </w:pPr>
      <w:r>
        <w:rPr>
          <w:rFonts w:hint="eastAsia" w:ascii="宋体" w:hAnsi="宋体"/>
          <w:szCs w:val="21"/>
        </w:rPr>
        <w:t>2.平时成绩构成比例：作业60%；考勤与课堂提问40%</w:t>
      </w:r>
    </w:p>
    <w:p>
      <w:pPr>
        <w:spacing w:line="360" w:lineRule="auto"/>
        <w:ind w:firstLine="420" w:firstLineChars="200"/>
        <w:rPr>
          <w:rFonts w:hint="eastAsia" w:ascii="宋体" w:hAnsi="宋体"/>
          <w:szCs w:val="21"/>
        </w:rPr>
      </w:pPr>
      <w:r>
        <w:rPr>
          <w:rFonts w:hint="eastAsia" w:ascii="宋体" w:hAnsi="宋体"/>
          <w:szCs w:val="21"/>
        </w:rPr>
        <w:t>3.课程成绩构成：平时成绩30%；期中考试成绩</w:t>
      </w:r>
      <w:r>
        <w:rPr>
          <w:rFonts w:ascii="宋体" w:hAnsi="宋体"/>
          <w:szCs w:val="21"/>
        </w:rPr>
        <w:t>30</w:t>
      </w:r>
      <w:r>
        <w:rPr>
          <w:rFonts w:hint="eastAsia" w:ascii="宋体" w:hAnsi="宋体"/>
          <w:szCs w:val="21"/>
        </w:rPr>
        <w:t>%；期末考试成绩40%</w:t>
      </w:r>
    </w:p>
    <w:p>
      <w:pPr>
        <w:spacing w:line="360" w:lineRule="auto"/>
        <w:ind w:firstLine="420" w:firstLineChars="200"/>
        <w:rPr>
          <w:rFonts w:hint="eastAsia" w:ascii="宋体" w:hAnsi="宋体"/>
          <w:szCs w:val="21"/>
        </w:rPr>
      </w:pPr>
    </w:p>
    <w:p>
      <w:pPr>
        <w:adjustRightInd w:val="0"/>
        <w:snapToGrid w:val="0"/>
        <w:spacing w:line="360" w:lineRule="auto"/>
        <w:jc w:val="center"/>
        <w:rPr>
          <w:rFonts w:ascii="黑体" w:hAnsi="宋体" w:eastAsia="黑体"/>
          <w:b/>
          <w:sz w:val="32"/>
        </w:rPr>
      </w:pPr>
      <w:r>
        <w:rPr>
          <w:rFonts w:hint="eastAsia" w:ascii="黑体" w:hAnsi="宋体" w:eastAsia="黑体"/>
          <w:b/>
          <w:sz w:val="32"/>
        </w:rPr>
        <w:t>教学要求及教学要点</w:t>
      </w:r>
    </w:p>
    <w:p>
      <w:pPr>
        <w:adjustRightInd w:val="0"/>
        <w:snapToGrid w:val="0"/>
        <w:spacing w:line="360"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主题一 融合教育的内涵</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b/>
          <w:szCs w:val="21"/>
        </w:rPr>
        <w:t>【本章教学目的和要求】：</w:t>
      </w:r>
      <w:r>
        <w:rPr>
          <w:rFonts w:hint="eastAsia" w:asciiTheme="minorEastAsia" w:hAnsiTheme="minorEastAsia" w:eastAsiaTheme="minorEastAsia"/>
          <w:szCs w:val="21"/>
        </w:rPr>
        <w:t>理解融合教育的内涵、概念；认识当前融合教育的背后逻辑、不同观点与理论之争；掌握融合教育的基本理念与现实困境。</w:t>
      </w: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【教学内容】</w:t>
      </w:r>
    </w:p>
    <w:p>
      <w:pPr>
        <w:adjustRightInd w:val="0"/>
        <w:snapToGrid w:val="0"/>
        <w:spacing w:line="360" w:lineRule="auto"/>
        <w:ind w:firstLine="420" w:firstLineChars="200"/>
        <w:textAlignment w:val="baseline"/>
        <w:rPr>
          <w:rFonts w:asciiTheme="minorEastAsia" w:hAnsiTheme="minorEastAsia" w:eastAsiaTheme="minorEastAsia"/>
          <w:szCs w:val="21"/>
        </w:rPr>
      </w:pPr>
      <w:r>
        <w:rPr>
          <w:rFonts w:hint="eastAsia" w:asciiTheme="minorEastAsia" w:hAnsiTheme="minorEastAsia" w:eastAsiaTheme="minorEastAsia"/>
          <w:szCs w:val="21"/>
        </w:rPr>
        <w:t>一、融合教育的概念辨析</w:t>
      </w:r>
    </w:p>
    <w:p>
      <w:pPr>
        <w:adjustRightInd w:val="0"/>
        <w:snapToGrid w:val="0"/>
        <w:spacing w:line="360" w:lineRule="auto"/>
        <w:ind w:firstLine="420" w:firstLineChars="200"/>
        <w:textAlignment w:val="baseline"/>
        <w:rPr>
          <w:rFonts w:asciiTheme="minorEastAsia" w:hAnsiTheme="minorEastAsia" w:eastAsiaTheme="minorEastAsia"/>
          <w:szCs w:val="21"/>
        </w:rPr>
      </w:pPr>
      <w:bookmarkStart w:id="0" w:name="_Hlk523620090"/>
      <w:r>
        <w:rPr>
          <w:rFonts w:hint="eastAsia" w:asciiTheme="minorEastAsia" w:hAnsiTheme="minorEastAsia" w:eastAsiaTheme="minorEastAsia"/>
          <w:szCs w:val="21"/>
        </w:rPr>
        <w:t>二、融合教育的逻辑分析</w:t>
      </w:r>
    </w:p>
    <w:p>
      <w:pPr>
        <w:adjustRightInd w:val="0"/>
        <w:snapToGrid w:val="0"/>
        <w:spacing w:line="360" w:lineRule="auto"/>
        <w:ind w:firstLine="420" w:firstLineChars="200"/>
        <w:textAlignment w:val="baseline"/>
        <w:rPr>
          <w:rFonts w:asciiTheme="minorEastAsia" w:hAnsiTheme="minorEastAsia" w:eastAsiaTheme="minorEastAsia"/>
          <w:szCs w:val="21"/>
        </w:rPr>
      </w:pPr>
      <w:r>
        <w:rPr>
          <w:rFonts w:hint="eastAsia" w:asciiTheme="minorEastAsia" w:hAnsiTheme="minorEastAsia" w:eastAsiaTheme="minorEastAsia"/>
          <w:szCs w:val="21"/>
        </w:rPr>
        <w:t>三、</w:t>
      </w:r>
      <w:bookmarkEnd w:id="0"/>
      <w:r>
        <w:rPr>
          <w:rFonts w:hint="eastAsia" w:asciiTheme="minorEastAsia" w:hAnsiTheme="minorEastAsia" w:eastAsiaTheme="minorEastAsia"/>
          <w:szCs w:val="21"/>
        </w:rPr>
        <w:t>融合教育的观点论争</w:t>
      </w:r>
    </w:p>
    <w:p>
      <w:pPr>
        <w:adjustRightInd w:val="0"/>
        <w:snapToGrid w:val="0"/>
        <w:spacing w:line="360" w:lineRule="auto"/>
        <w:ind w:firstLine="420" w:firstLineChars="200"/>
        <w:textAlignment w:val="baseline"/>
        <w:rPr>
          <w:rFonts w:asciiTheme="minorEastAsia" w:hAnsiTheme="minorEastAsia" w:eastAsiaTheme="minorEastAsia"/>
          <w:szCs w:val="21"/>
        </w:rPr>
      </w:pPr>
      <w:r>
        <w:rPr>
          <w:rFonts w:hint="eastAsia" w:asciiTheme="minorEastAsia" w:hAnsiTheme="minorEastAsia" w:eastAsiaTheme="minorEastAsia"/>
          <w:szCs w:val="21"/>
        </w:rPr>
        <w:t>四、融合教育的基本理念</w:t>
      </w:r>
    </w:p>
    <w:p>
      <w:pPr>
        <w:adjustRightInd w:val="0"/>
        <w:snapToGrid w:val="0"/>
        <w:spacing w:line="360" w:lineRule="auto"/>
        <w:ind w:firstLine="420" w:firstLineChars="200"/>
        <w:textAlignment w:val="baseline"/>
        <w:rPr>
          <w:rFonts w:asciiTheme="minorEastAsia" w:hAnsiTheme="minorEastAsia" w:eastAsiaTheme="minorEastAsia"/>
          <w:szCs w:val="21"/>
        </w:rPr>
      </w:pPr>
      <w:r>
        <w:rPr>
          <w:rFonts w:hint="eastAsia" w:asciiTheme="minorEastAsia" w:hAnsiTheme="minorEastAsia" w:eastAsiaTheme="minorEastAsia"/>
          <w:szCs w:val="21"/>
        </w:rPr>
        <w:t>五、融合教育的困境</w:t>
      </w:r>
    </w:p>
    <w:p>
      <w:p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【重点、难点】</w:t>
      </w:r>
    </w:p>
    <w:p>
      <w:pPr>
        <w:numPr>
          <w:ilvl w:val="0"/>
          <w:numId w:val="1"/>
        </w:num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重点：融合教育的概念辨析、融合教育的基本理念、融合教育的困境</w:t>
      </w:r>
    </w:p>
    <w:p>
      <w:pPr>
        <w:numPr>
          <w:ilvl w:val="0"/>
          <w:numId w:val="1"/>
        </w:num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难点：融合教育的逻辑分析、融合教育的观点论争</w:t>
      </w:r>
    </w:p>
    <w:p>
      <w:pPr>
        <w:numPr>
          <w:ilvl w:val="0"/>
          <w:numId w:val="0"/>
        </w:numPr>
        <w:adjustRightInd w:val="0"/>
        <w:snapToGrid w:val="0"/>
        <w:spacing w:line="360" w:lineRule="auto"/>
        <w:rPr>
          <w:rFonts w:hint="default" w:asciiTheme="minorEastAsia" w:hAnsiTheme="minorEastAsia" w:eastAsiaTheme="minorEastAsia"/>
          <w:bCs/>
          <w:szCs w:val="21"/>
        </w:rPr>
      </w:pPr>
      <w:r>
        <w:rPr>
          <w:rFonts w:hint="default" w:asciiTheme="minorEastAsia" w:hAnsiTheme="minorEastAsia" w:eastAsiaTheme="minorEastAsia"/>
          <w:bCs/>
          <w:szCs w:val="21"/>
        </w:rPr>
        <w:t>【</w:t>
      </w:r>
      <w:r>
        <w:rPr>
          <w:rFonts w:hint="eastAsia" w:asciiTheme="minorEastAsia" w:hAnsiTheme="minorEastAsia" w:eastAsiaTheme="minorEastAsia"/>
          <w:b/>
          <w:szCs w:val="21"/>
          <w:lang w:val="en-US" w:eastAsia="zh-Hans"/>
        </w:rPr>
        <w:t>课程思政重点</w:t>
      </w:r>
      <w:r>
        <w:rPr>
          <w:rFonts w:hint="default" w:asciiTheme="minorEastAsia" w:hAnsiTheme="minorEastAsia" w:eastAsiaTheme="minorEastAsia"/>
          <w:bCs/>
          <w:szCs w:val="21"/>
        </w:rPr>
        <w:t>】</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Theme="minorEastAsia" w:hAnsiTheme="minorEastAsia" w:eastAsiaTheme="minorEastAsia"/>
          <w:bCs/>
          <w:szCs w:val="21"/>
        </w:rPr>
      </w:pPr>
      <w:r>
        <w:rPr>
          <w:rFonts w:hint="eastAsia" w:ascii="宋体" w:hAnsi="宋体"/>
        </w:rPr>
        <w:t>对特殊教育群体有正确的认识；办好特殊教育是推进教育公平，实现中国教育现代化的重要内容。特殊教育质量的提升</w:t>
      </w:r>
      <w:r>
        <w:rPr>
          <w:rFonts w:hint="default" w:ascii="宋体" w:hAnsi="宋体"/>
        </w:rPr>
        <w:t>，</w:t>
      </w:r>
      <w:r>
        <w:rPr>
          <w:rFonts w:hint="eastAsia" w:ascii="宋体" w:hAnsi="宋体"/>
        </w:rPr>
        <w:t>直接影响我国教育现代化</w:t>
      </w:r>
      <w:r>
        <w:rPr>
          <w:rFonts w:hint="eastAsia"/>
        </w:rPr>
        <w:t>2035</w:t>
      </w:r>
      <w:r>
        <w:rPr>
          <w:rFonts w:hint="eastAsia" w:ascii="宋体" w:hAnsi="宋体"/>
        </w:rPr>
        <w:t>系列目标的达成。</w:t>
      </w:r>
    </w:p>
    <w:p>
      <w:pPr>
        <w:adjustRightInd w:val="0"/>
        <w:snapToGrid w:val="0"/>
        <w:spacing w:line="360" w:lineRule="auto"/>
        <w:jc w:val="center"/>
        <w:rPr>
          <w:rFonts w:asciiTheme="minorEastAsia" w:hAnsiTheme="minorEastAsia" w:eastAsiaTheme="minorEastAsia"/>
          <w:b/>
          <w:sz w:val="28"/>
          <w:szCs w:val="28"/>
        </w:rPr>
      </w:pPr>
    </w:p>
    <w:p>
      <w:pPr>
        <w:adjustRightInd w:val="0"/>
        <w:snapToGrid w:val="0"/>
        <w:spacing w:line="360"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主题二  融合教育的历史发展与模式</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b/>
          <w:szCs w:val="21"/>
        </w:rPr>
        <w:t>【本章教学目的和要求】</w:t>
      </w:r>
      <w:bookmarkStart w:id="1" w:name="_Hlk522918452"/>
      <w:r>
        <w:rPr>
          <w:rFonts w:hint="eastAsia" w:asciiTheme="minorEastAsia" w:hAnsiTheme="minorEastAsia" w:eastAsiaTheme="minorEastAsia"/>
          <w:b/>
          <w:szCs w:val="21"/>
        </w:rPr>
        <w:t>：</w:t>
      </w:r>
      <w:r>
        <w:rPr>
          <w:rFonts w:hint="eastAsia" w:asciiTheme="minorEastAsia" w:hAnsiTheme="minorEastAsia" w:eastAsiaTheme="minorEastAsia"/>
          <w:szCs w:val="21"/>
        </w:rPr>
        <w:t>了解融合教育发展的历史背景与东西方不同发展脉络；认识西方与东方融合教育的多样化模式。</w:t>
      </w:r>
    </w:p>
    <w:bookmarkEnd w:id="1"/>
    <w:p>
      <w:pPr>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【教学内容】</w:t>
      </w:r>
    </w:p>
    <w:p>
      <w:pPr>
        <w:numPr>
          <w:ilvl w:val="0"/>
          <w:numId w:val="2"/>
        </w:numPr>
        <w:adjustRightInd w:val="0"/>
        <w:snapToGrid w:val="0"/>
        <w:spacing w:line="360" w:lineRule="auto"/>
        <w:ind w:firstLine="420" w:firstLineChars="200"/>
        <w:textAlignment w:val="baseline"/>
        <w:rPr>
          <w:rFonts w:asciiTheme="minorEastAsia" w:hAnsiTheme="minorEastAsia" w:eastAsiaTheme="minorEastAsia"/>
          <w:szCs w:val="21"/>
        </w:rPr>
      </w:pPr>
      <w:r>
        <w:rPr>
          <w:rFonts w:hint="eastAsia" w:asciiTheme="minorEastAsia" w:hAnsiTheme="minorEastAsia" w:eastAsiaTheme="minorEastAsia"/>
          <w:szCs w:val="21"/>
        </w:rPr>
        <w:t>融合教育发展的历史背景</w:t>
      </w:r>
    </w:p>
    <w:p>
      <w:pPr>
        <w:numPr>
          <w:ilvl w:val="0"/>
          <w:numId w:val="2"/>
        </w:numPr>
        <w:adjustRightInd w:val="0"/>
        <w:snapToGrid w:val="0"/>
        <w:spacing w:line="360" w:lineRule="auto"/>
        <w:ind w:firstLine="420" w:firstLineChars="200"/>
        <w:textAlignment w:val="baseline"/>
        <w:rPr>
          <w:rFonts w:asciiTheme="minorEastAsia" w:hAnsiTheme="minorEastAsia" w:eastAsiaTheme="minorEastAsia"/>
          <w:szCs w:val="21"/>
        </w:rPr>
      </w:pPr>
      <w:r>
        <w:rPr>
          <w:rFonts w:hint="eastAsia" w:asciiTheme="minorEastAsia" w:hAnsiTheme="minorEastAsia" w:eastAsiaTheme="minorEastAsia"/>
          <w:szCs w:val="21"/>
        </w:rPr>
        <w:t>西方、东方融合教育的历史发展</w:t>
      </w:r>
    </w:p>
    <w:p>
      <w:pPr>
        <w:numPr>
          <w:ilvl w:val="0"/>
          <w:numId w:val="2"/>
        </w:numPr>
        <w:adjustRightInd w:val="0"/>
        <w:snapToGrid w:val="0"/>
        <w:spacing w:line="360" w:lineRule="auto"/>
        <w:ind w:firstLine="420" w:firstLineChars="200"/>
        <w:textAlignment w:val="baseline"/>
        <w:rPr>
          <w:rFonts w:asciiTheme="minorEastAsia" w:hAnsiTheme="minorEastAsia" w:eastAsiaTheme="minorEastAsia"/>
          <w:szCs w:val="21"/>
        </w:rPr>
      </w:pPr>
      <w:r>
        <w:rPr>
          <w:rFonts w:hint="eastAsia" w:asciiTheme="minorEastAsia" w:hAnsiTheme="minorEastAsia" w:eastAsiaTheme="minorEastAsia"/>
          <w:szCs w:val="21"/>
        </w:rPr>
        <w:t>西方、东方融合教育的模式</w:t>
      </w:r>
    </w:p>
    <w:p>
      <w:p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【重点、难点】</w:t>
      </w:r>
    </w:p>
    <w:p>
      <w:p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重点：西方、东方融合教育的历史发展</w:t>
      </w:r>
    </w:p>
    <w:p>
      <w:pPr>
        <w:adjustRightInd w:val="0"/>
        <w:snapToGrid w:val="0"/>
        <w:spacing w:line="360" w:lineRule="auto"/>
        <w:rPr>
          <w:rFonts w:hint="eastAsia" w:asciiTheme="minorEastAsia" w:hAnsiTheme="minorEastAsia" w:eastAsiaTheme="minorEastAsia"/>
          <w:bCs/>
          <w:szCs w:val="21"/>
        </w:rPr>
      </w:pPr>
      <w:r>
        <w:rPr>
          <w:rFonts w:hint="eastAsia" w:asciiTheme="minorEastAsia" w:hAnsiTheme="minorEastAsia" w:eastAsiaTheme="minorEastAsia"/>
          <w:bCs/>
          <w:szCs w:val="21"/>
        </w:rPr>
        <w:t>难点：西方、东方融合教育的模式</w:t>
      </w:r>
    </w:p>
    <w:p>
      <w:pPr>
        <w:adjustRightInd w:val="0"/>
        <w:snapToGrid w:val="0"/>
        <w:spacing w:line="360" w:lineRule="auto"/>
        <w:rPr>
          <w:rFonts w:hint="default" w:asciiTheme="minorEastAsia" w:hAnsiTheme="minorEastAsia" w:eastAsiaTheme="minorEastAsia"/>
          <w:bCs/>
          <w:szCs w:val="21"/>
        </w:rPr>
      </w:pPr>
      <w:r>
        <w:rPr>
          <w:rFonts w:hint="default" w:asciiTheme="minorEastAsia" w:hAnsiTheme="minorEastAsia" w:eastAsiaTheme="minorEastAsia"/>
          <w:bCs/>
          <w:szCs w:val="21"/>
        </w:rPr>
        <w:t>【</w:t>
      </w:r>
      <w:r>
        <w:rPr>
          <w:rFonts w:hint="eastAsia" w:asciiTheme="minorEastAsia" w:hAnsiTheme="minorEastAsia" w:eastAsiaTheme="minorEastAsia"/>
          <w:b/>
          <w:bCs w:val="0"/>
          <w:szCs w:val="21"/>
          <w:lang w:val="en-US" w:eastAsia="zh-Hans"/>
        </w:rPr>
        <w:t>课程思政重点</w:t>
      </w:r>
      <w:r>
        <w:rPr>
          <w:rFonts w:hint="default" w:asciiTheme="minorEastAsia" w:hAnsiTheme="minorEastAsia" w:eastAsiaTheme="minorEastAsia"/>
          <w:bCs/>
          <w:szCs w:val="21"/>
        </w:rPr>
        <w:t>】</w:t>
      </w:r>
    </w:p>
    <w:p>
      <w:pPr>
        <w:adjustRightInd w:val="0"/>
        <w:snapToGrid w:val="0"/>
        <w:spacing w:line="360" w:lineRule="auto"/>
        <w:rPr>
          <w:rFonts w:hint="eastAsia" w:ascii="宋体" w:hAnsi="宋体"/>
          <w:bCs/>
        </w:rPr>
      </w:pPr>
      <w:r>
        <w:rPr>
          <w:rFonts w:hint="eastAsia" w:ascii="宋体" w:hAnsi="宋体"/>
          <w:bCs/>
        </w:rPr>
        <w:t>了解《</w:t>
      </w:r>
      <w:r>
        <w:rPr>
          <w:bCs/>
        </w:rPr>
        <w:t>“</w:t>
      </w:r>
      <w:r>
        <w:rPr>
          <w:rFonts w:hint="eastAsia" w:ascii="宋体" w:hAnsi="宋体"/>
          <w:bCs/>
        </w:rPr>
        <w:t>十四五</w:t>
      </w:r>
      <w:r>
        <w:rPr>
          <w:bCs/>
        </w:rPr>
        <w:t>”</w:t>
      </w:r>
      <w:r>
        <w:rPr>
          <w:rFonts w:hint="eastAsia" w:ascii="宋体" w:hAnsi="宋体"/>
          <w:bCs/>
        </w:rPr>
        <w:t>学前教育发展提升行动计划》与融合教育相关的内容。</w:t>
      </w:r>
    </w:p>
    <w:p>
      <w:pPr>
        <w:adjustRightInd w:val="0"/>
        <w:snapToGrid w:val="0"/>
        <w:spacing w:line="360" w:lineRule="auto"/>
        <w:rPr>
          <w:rFonts w:hint="default" w:ascii="宋体" w:hAnsi="宋体"/>
          <w:bCs/>
        </w:rPr>
      </w:pPr>
      <w:r>
        <w:rPr>
          <w:rFonts w:hint="eastAsia" w:ascii="宋体" w:hAnsi="宋体"/>
        </w:rPr>
        <w:t>正确认识中西方融合教育历史发展，融合教育是世界发展所趋。</w:t>
      </w:r>
    </w:p>
    <w:p>
      <w:pPr>
        <w:adjustRightInd w:val="0"/>
        <w:snapToGrid w:val="0"/>
        <w:spacing w:line="360" w:lineRule="auto"/>
        <w:jc w:val="center"/>
        <w:rPr>
          <w:rFonts w:asciiTheme="minorEastAsia" w:hAnsiTheme="minorEastAsia" w:eastAsiaTheme="minorEastAsia"/>
          <w:b/>
          <w:sz w:val="28"/>
          <w:szCs w:val="28"/>
        </w:rPr>
      </w:pPr>
    </w:p>
    <w:p>
      <w:pPr>
        <w:adjustRightInd w:val="0"/>
        <w:snapToGrid w:val="0"/>
        <w:spacing w:line="360"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主题三 我国大陆的随班就读模式</w:t>
      </w:r>
    </w:p>
    <w:p>
      <w:p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
          <w:szCs w:val="21"/>
        </w:rPr>
        <w:t>【本章教学目的和要求】</w:t>
      </w:r>
      <w:r>
        <w:rPr>
          <w:rFonts w:hint="eastAsia" w:asciiTheme="minorEastAsia" w:hAnsiTheme="minorEastAsia" w:eastAsiaTheme="minorEastAsia"/>
          <w:bCs/>
          <w:szCs w:val="21"/>
        </w:rPr>
        <w:t>掌握随班就读模式的历史起源、发展、困境与价值</w:t>
      </w: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【教学内容】</w:t>
      </w:r>
    </w:p>
    <w:p>
      <w:pPr>
        <w:numPr>
          <w:ilvl w:val="0"/>
          <w:numId w:val="3"/>
        </w:num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随班就读模式的历史起源</w:t>
      </w:r>
    </w:p>
    <w:p>
      <w:pPr>
        <w:numPr>
          <w:ilvl w:val="0"/>
          <w:numId w:val="3"/>
        </w:num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szCs w:val="21"/>
        </w:rPr>
        <w:t>随班就读模式的发展</w:t>
      </w:r>
    </w:p>
    <w:p>
      <w:pPr>
        <w:numPr>
          <w:ilvl w:val="0"/>
          <w:numId w:val="3"/>
        </w:num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随班就读模式的困境</w:t>
      </w:r>
    </w:p>
    <w:p>
      <w:pPr>
        <w:numPr>
          <w:ilvl w:val="0"/>
          <w:numId w:val="3"/>
        </w:num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随班就读的内涵</w:t>
      </w:r>
    </w:p>
    <w:p>
      <w:p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【重点、难点】</w:t>
      </w:r>
    </w:p>
    <w:p>
      <w:p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1.重点：随班就读模式的内涵</w:t>
      </w:r>
    </w:p>
    <w:p>
      <w:pPr>
        <w:adjustRightInd w:val="0"/>
        <w:snapToGrid w:val="0"/>
        <w:spacing w:line="360" w:lineRule="auto"/>
        <w:rPr>
          <w:rFonts w:hint="eastAsia" w:asciiTheme="minorEastAsia" w:hAnsiTheme="minorEastAsia" w:eastAsiaTheme="minorEastAsia"/>
          <w:bCs/>
          <w:szCs w:val="21"/>
        </w:rPr>
      </w:pPr>
      <w:r>
        <w:rPr>
          <w:rFonts w:hint="eastAsia" w:asciiTheme="minorEastAsia" w:hAnsiTheme="minorEastAsia" w:eastAsiaTheme="minorEastAsia"/>
          <w:bCs/>
          <w:szCs w:val="21"/>
        </w:rPr>
        <w:t>2.难点：随班就读模式的历史起源、发展与困境</w:t>
      </w:r>
    </w:p>
    <w:p>
      <w:pPr>
        <w:adjustRightInd w:val="0"/>
        <w:snapToGrid w:val="0"/>
        <w:spacing w:line="360" w:lineRule="auto"/>
        <w:rPr>
          <w:rFonts w:hint="default" w:asciiTheme="minorEastAsia" w:hAnsiTheme="minorEastAsia" w:eastAsiaTheme="minorEastAsia"/>
          <w:bCs/>
          <w:szCs w:val="21"/>
        </w:rPr>
      </w:pPr>
      <w:r>
        <w:rPr>
          <w:rFonts w:hint="default" w:asciiTheme="minorEastAsia" w:hAnsiTheme="minorEastAsia" w:eastAsiaTheme="minorEastAsia"/>
          <w:bCs/>
          <w:szCs w:val="21"/>
        </w:rPr>
        <w:t>【</w:t>
      </w:r>
      <w:r>
        <w:rPr>
          <w:rFonts w:hint="eastAsia" w:asciiTheme="minorEastAsia" w:hAnsiTheme="minorEastAsia" w:eastAsiaTheme="minorEastAsia"/>
          <w:b/>
          <w:bCs w:val="0"/>
          <w:szCs w:val="21"/>
          <w:lang w:val="en-US" w:eastAsia="zh-Hans"/>
        </w:rPr>
        <w:t>课程思政重点</w:t>
      </w:r>
      <w:r>
        <w:rPr>
          <w:rFonts w:hint="default" w:asciiTheme="minorEastAsia" w:hAnsiTheme="minorEastAsia" w:eastAsiaTheme="minorEastAsia"/>
          <w:bCs/>
          <w:szCs w:val="21"/>
        </w:rPr>
        <w:t>】</w:t>
      </w:r>
    </w:p>
    <w:p>
      <w:pPr>
        <w:adjustRightInd w:val="0"/>
        <w:snapToGrid w:val="0"/>
        <w:spacing w:line="360" w:lineRule="auto"/>
        <w:jc w:val="both"/>
        <w:rPr>
          <w:rFonts w:hint="eastAsia" w:ascii="宋体" w:hAnsi="宋体"/>
        </w:rPr>
      </w:pPr>
      <w:r>
        <w:rPr>
          <w:rFonts w:hint="eastAsia" w:ascii="宋体" w:hAnsi="宋体"/>
        </w:rPr>
        <w:t>全面了解中国特色“随班就读”的安置方式。</w:t>
      </w:r>
    </w:p>
    <w:p>
      <w:pPr>
        <w:adjustRightInd w:val="0"/>
        <w:snapToGrid w:val="0"/>
        <w:spacing w:line="360" w:lineRule="auto"/>
        <w:jc w:val="both"/>
        <w:rPr>
          <w:rFonts w:hint="eastAsia" w:ascii="宋体" w:hAnsi="宋体"/>
        </w:rPr>
      </w:pPr>
    </w:p>
    <w:p>
      <w:pPr>
        <w:adjustRightInd w:val="0"/>
        <w:snapToGrid w:val="0"/>
        <w:spacing w:line="360"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主题四 融合教育的价值与质量</w:t>
      </w:r>
    </w:p>
    <w:p>
      <w:p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
          <w:szCs w:val="21"/>
        </w:rPr>
        <w:t>【本章教学目的和要求】</w:t>
      </w:r>
      <w:r>
        <w:rPr>
          <w:rFonts w:hint="eastAsia" w:asciiTheme="minorEastAsia" w:hAnsiTheme="minorEastAsia" w:eastAsiaTheme="minorEastAsia"/>
          <w:bCs/>
          <w:szCs w:val="21"/>
        </w:rPr>
        <w:t>掌握融合教育质量的概念全貌</w:t>
      </w:r>
    </w:p>
    <w:p>
      <w:p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【教学内容】</w:t>
      </w:r>
    </w:p>
    <w:p>
      <w:p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一、融合教育的人文价值、经济价值与个体价值</w:t>
      </w:r>
    </w:p>
    <w:p>
      <w:p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二、教育质量的概念</w:t>
      </w:r>
    </w:p>
    <w:p>
      <w:p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三、融合教育质量的体系</w:t>
      </w:r>
    </w:p>
    <w:p>
      <w:p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四、融合教育质量的标准</w:t>
      </w:r>
    </w:p>
    <w:p>
      <w:p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五、融合教育质量的保障条件</w:t>
      </w:r>
    </w:p>
    <w:p>
      <w:p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【重点、难点】</w:t>
      </w:r>
    </w:p>
    <w:p>
      <w:pPr>
        <w:numPr>
          <w:ilvl w:val="0"/>
          <w:numId w:val="4"/>
        </w:num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
          <w:szCs w:val="21"/>
        </w:rPr>
        <w:t>重点：</w:t>
      </w:r>
      <w:r>
        <w:rPr>
          <w:rFonts w:hint="eastAsia" w:asciiTheme="minorEastAsia" w:hAnsiTheme="minorEastAsia" w:eastAsiaTheme="minorEastAsia"/>
          <w:bCs/>
          <w:szCs w:val="21"/>
        </w:rPr>
        <w:t>融合教育的价值</w:t>
      </w:r>
      <w:r>
        <w:rPr>
          <w:rFonts w:hint="eastAsia" w:asciiTheme="minorEastAsia" w:hAnsiTheme="minorEastAsia" w:eastAsiaTheme="minorEastAsia"/>
          <w:b/>
          <w:szCs w:val="21"/>
        </w:rPr>
        <w:t>、</w:t>
      </w:r>
      <w:r>
        <w:rPr>
          <w:rFonts w:hint="eastAsia" w:asciiTheme="minorEastAsia" w:hAnsiTheme="minorEastAsia" w:eastAsiaTheme="minorEastAsia"/>
          <w:bCs/>
          <w:szCs w:val="21"/>
        </w:rPr>
        <w:t>融合教育质量的体系、融合教育质量的标准</w:t>
      </w:r>
    </w:p>
    <w:p>
      <w:pPr>
        <w:numPr>
          <w:ilvl w:val="0"/>
          <w:numId w:val="4"/>
        </w:num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
          <w:szCs w:val="21"/>
        </w:rPr>
        <w:t>难点：</w:t>
      </w:r>
      <w:r>
        <w:rPr>
          <w:rFonts w:hint="eastAsia" w:asciiTheme="minorEastAsia" w:hAnsiTheme="minorEastAsia" w:eastAsiaTheme="minorEastAsia"/>
          <w:bCs/>
          <w:szCs w:val="21"/>
        </w:rPr>
        <w:t>融合教育质量的保障条件</w:t>
      </w:r>
    </w:p>
    <w:p>
      <w:pPr>
        <w:numPr>
          <w:ilvl w:val="0"/>
          <w:numId w:val="0"/>
        </w:numPr>
        <w:adjustRightInd w:val="0"/>
        <w:snapToGrid w:val="0"/>
        <w:spacing w:line="360" w:lineRule="auto"/>
        <w:rPr>
          <w:rFonts w:hint="default" w:asciiTheme="minorEastAsia" w:hAnsiTheme="minorEastAsia" w:eastAsiaTheme="minorEastAsia"/>
          <w:bCs/>
          <w:szCs w:val="21"/>
        </w:rPr>
      </w:pPr>
      <w:r>
        <w:rPr>
          <w:rFonts w:hint="default" w:asciiTheme="minorEastAsia" w:hAnsiTheme="minorEastAsia" w:eastAsiaTheme="minorEastAsia"/>
          <w:bCs/>
          <w:szCs w:val="21"/>
        </w:rPr>
        <w:t>【</w:t>
      </w:r>
      <w:r>
        <w:rPr>
          <w:rFonts w:hint="eastAsia" w:asciiTheme="minorEastAsia" w:hAnsiTheme="minorEastAsia" w:eastAsiaTheme="minorEastAsia"/>
          <w:b/>
          <w:bCs w:val="0"/>
          <w:szCs w:val="21"/>
          <w:lang w:val="en-US" w:eastAsia="zh-Hans"/>
        </w:rPr>
        <w:t>课程思政重点</w:t>
      </w:r>
      <w:r>
        <w:rPr>
          <w:rFonts w:hint="default" w:asciiTheme="minorEastAsia" w:hAnsiTheme="minorEastAsia" w:eastAsiaTheme="minorEastAsia"/>
          <w:bCs/>
          <w:szCs w:val="21"/>
        </w:rPr>
        <w:t>】</w:t>
      </w:r>
    </w:p>
    <w:p>
      <w:pPr>
        <w:keepNext w:val="0"/>
        <w:keepLines w:val="0"/>
        <w:pageBreakBefore w:val="0"/>
        <w:widowControl w:val="0"/>
        <w:kinsoku/>
        <w:wordWrap/>
        <w:overflowPunct/>
        <w:topLinePunct w:val="0"/>
        <w:autoSpaceDE/>
        <w:autoSpaceDN/>
        <w:bidi w:val="0"/>
        <w:adjustRightInd/>
        <w:snapToGrid/>
        <w:ind w:firstLine="420" w:firstLineChars="200"/>
        <w:jc w:val="left"/>
        <w:textAlignment w:val="auto"/>
        <w:rPr>
          <w:rFonts w:hint="default" w:asciiTheme="minorEastAsia" w:hAnsiTheme="minorEastAsia" w:eastAsiaTheme="minorEastAsia"/>
          <w:bCs/>
          <w:szCs w:val="21"/>
        </w:rPr>
      </w:pPr>
      <w:r>
        <w:rPr>
          <w:rFonts w:hint="eastAsia"/>
          <w:szCs w:val="21"/>
          <w:lang w:eastAsia="zh-Hans"/>
        </w:rPr>
        <w:t>从马克思主义人性观以及社会主义市场经济角度</w:t>
      </w:r>
      <w:r>
        <w:rPr>
          <w:rFonts w:hint="eastAsia"/>
          <w:szCs w:val="21"/>
        </w:rPr>
        <w:t>分析</w:t>
      </w:r>
      <w:r>
        <w:rPr>
          <w:rFonts w:hint="eastAsia"/>
          <w:szCs w:val="21"/>
          <w:lang w:eastAsia="zh-Hans"/>
        </w:rPr>
        <w:t>融合教育的价值</w:t>
      </w:r>
      <w:r>
        <w:rPr>
          <w:szCs w:val="21"/>
          <w:lang w:eastAsia="zh-Hans"/>
        </w:rPr>
        <w:t>、</w:t>
      </w:r>
      <w:r>
        <w:rPr>
          <w:rFonts w:hint="eastAsia"/>
          <w:szCs w:val="21"/>
        </w:rPr>
        <w:t>思考</w:t>
      </w:r>
      <w:r>
        <w:rPr>
          <w:rFonts w:hint="eastAsia"/>
          <w:szCs w:val="21"/>
          <w:lang w:eastAsia="zh-Hans"/>
        </w:rPr>
        <w:t>素质教育发展</w:t>
      </w:r>
      <w:r>
        <w:rPr>
          <w:rFonts w:hint="eastAsia"/>
          <w:szCs w:val="21"/>
        </w:rPr>
        <w:t>在融合教育当中的</w:t>
      </w:r>
      <w:r>
        <w:rPr>
          <w:rFonts w:hint="eastAsia"/>
          <w:szCs w:val="21"/>
          <w:lang w:eastAsia="zh-Hans"/>
        </w:rPr>
        <w:t>质量保障</w:t>
      </w:r>
    </w:p>
    <w:p>
      <w:pPr>
        <w:adjustRightInd w:val="0"/>
        <w:snapToGrid w:val="0"/>
        <w:spacing w:line="360" w:lineRule="auto"/>
        <w:jc w:val="center"/>
        <w:rPr>
          <w:rFonts w:asciiTheme="minorEastAsia" w:hAnsiTheme="minorEastAsia" w:eastAsiaTheme="minorEastAsia"/>
          <w:b/>
          <w:sz w:val="28"/>
          <w:szCs w:val="28"/>
        </w:rPr>
      </w:pPr>
    </w:p>
    <w:p>
      <w:pPr>
        <w:adjustRightInd w:val="0"/>
        <w:snapToGrid w:val="0"/>
        <w:spacing w:line="360"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主题五 融合教育的评价</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b/>
          <w:szCs w:val="21"/>
        </w:rPr>
        <w:t>【本章教学目的和要求】</w:t>
      </w:r>
      <w:r>
        <w:rPr>
          <w:rFonts w:asciiTheme="minorEastAsia" w:hAnsiTheme="minorEastAsia" w:eastAsiaTheme="minorEastAsia"/>
          <w:szCs w:val="21"/>
        </w:rPr>
        <w:t>了解</w:t>
      </w:r>
      <w:r>
        <w:rPr>
          <w:rFonts w:hint="eastAsia" w:asciiTheme="minorEastAsia" w:hAnsiTheme="minorEastAsia" w:eastAsiaTheme="minorEastAsia"/>
          <w:szCs w:val="21"/>
        </w:rPr>
        <w:t>融合教育评价的思路，掌握融合教育评价的方法，理解融合教育评价的内容，学会融合教育评价的内容。</w:t>
      </w: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【教学内容】</w:t>
      </w:r>
    </w:p>
    <w:p>
      <w:pPr>
        <w:numPr>
          <w:ilvl w:val="0"/>
          <w:numId w:val="5"/>
        </w:numPr>
        <w:adjustRightInd w:val="0"/>
        <w:snapToGrid w:val="0"/>
        <w:spacing w:line="360" w:lineRule="auto"/>
        <w:textAlignment w:val="baseline"/>
        <w:rPr>
          <w:rFonts w:asciiTheme="minorEastAsia" w:hAnsiTheme="minorEastAsia" w:eastAsiaTheme="minorEastAsia"/>
          <w:bCs/>
          <w:szCs w:val="21"/>
        </w:rPr>
      </w:pPr>
      <w:r>
        <w:rPr>
          <w:rFonts w:hint="eastAsia" w:asciiTheme="minorEastAsia" w:hAnsiTheme="minorEastAsia" w:eastAsiaTheme="minorEastAsia"/>
          <w:bCs/>
          <w:szCs w:val="21"/>
        </w:rPr>
        <w:t>融合教育评价的思路</w:t>
      </w:r>
    </w:p>
    <w:p>
      <w:pPr>
        <w:numPr>
          <w:ilvl w:val="0"/>
          <w:numId w:val="5"/>
        </w:numPr>
        <w:adjustRightInd w:val="0"/>
        <w:snapToGrid w:val="0"/>
        <w:spacing w:line="360" w:lineRule="auto"/>
        <w:textAlignment w:val="baseline"/>
        <w:rPr>
          <w:rFonts w:asciiTheme="minorEastAsia" w:hAnsiTheme="minorEastAsia" w:eastAsiaTheme="minorEastAsia"/>
          <w:bCs/>
          <w:szCs w:val="21"/>
        </w:rPr>
      </w:pPr>
      <w:r>
        <w:rPr>
          <w:rFonts w:hint="eastAsia" w:asciiTheme="minorEastAsia" w:hAnsiTheme="minorEastAsia" w:eastAsiaTheme="minorEastAsia"/>
          <w:bCs/>
          <w:szCs w:val="21"/>
        </w:rPr>
        <w:t>融合教育评价的方法</w:t>
      </w:r>
    </w:p>
    <w:p>
      <w:pPr>
        <w:numPr>
          <w:ilvl w:val="0"/>
          <w:numId w:val="5"/>
        </w:numPr>
        <w:adjustRightInd w:val="0"/>
        <w:snapToGrid w:val="0"/>
        <w:spacing w:line="360" w:lineRule="auto"/>
        <w:textAlignment w:val="baseline"/>
        <w:rPr>
          <w:rFonts w:asciiTheme="minorEastAsia" w:hAnsiTheme="minorEastAsia" w:eastAsiaTheme="minorEastAsia"/>
          <w:bCs/>
          <w:szCs w:val="21"/>
        </w:rPr>
      </w:pPr>
      <w:r>
        <w:rPr>
          <w:rFonts w:hint="eastAsia" w:asciiTheme="minorEastAsia" w:hAnsiTheme="minorEastAsia" w:eastAsiaTheme="minorEastAsia"/>
          <w:bCs/>
          <w:szCs w:val="21"/>
        </w:rPr>
        <w:t>融合教育评价的内容</w:t>
      </w:r>
    </w:p>
    <w:p>
      <w:pPr>
        <w:numPr>
          <w:ilvl w:val="0"/>
          <w:numId w:val="5"/>
        </w:numPr>
        <w:adjustRightInd w:val="0"/>
        <w:snapToGrid w:val="0"/>
        <w:spacing w:line="360" w:lineRule="auto"/>
        <w:textAlignment w:val="baseline"/>
        <w:rPr>
          <w:rFonts w:asciiTheme="minorEastAsia" w:hAnsiTheme="minorEastAsia" w:eastAsiaTheme="minorEastAsia"/>
          <w:bCs/>
          <w:szCs w:val="21"/>
        </w:rPr>
      </w:pPr>
      <w:r>
        <w:rPr>
          <w:rFonts w:hint="eastAsia" w:asciiTheme="minorEastAsia" w:hAnsiTheme="minorEastAsia" w:eastAsiaTheme="minorEastAsia"/>
          <w:bCs/>
          <w:szCs w:val="21"/>
        </w:rPr>
        <w:t>融合教育评价的程序</w:t>
      </w:r>
    </w:p>
    <w:p>
      <w:p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【重点、难点】</w:t>
      </w:r>
    </w:p>
    <w:p>
      <w:pPr>
        <w:numPr>
          <w:ilvl w:val="0"/>
          <w:numId w:val="6"/>
        </w:num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重点：</w:t>
      </w:r>
      <w:r>
        <w:rPr>
          <w:rFonts w:hint="eastAsia" w:asciiTheme="minorEastAsia" w:hAnsiTheme="minorEastAsia" w:eastAsiaTheme="minorEastAsia"/>
          <w:bCs/>
          <w:szCs w:val="21"/>
        </w:rPr>
        <w:t>融合教育质量的体系</w:t>
      </w:r>
    </w:p>
    <w:p>
      <w:pPr>
        <w:numPr>
          <w:ilvl w:val="0"/>
          <w:numId w:val="6"/>
        </w:num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难点：</w:t>
      </w:r>
      <w:r>
        <w:rPr>
          <w:rFonts w:hint="eastAsia" w:asciiTheme="minorEastAsia" w:hAnsiTheme="minorEastAsia" w:eastAsiaTheme="minorEastAsia"/>
          <w:bCs/>
          <w:szCs w:val="21"/>
        </w:rPr>
        <w:t>融合教育质量的保障条件</w:t>
      </w:r>
    </w:p>
    <w:p>
      <w:pPr>
        <w:numPr>
          <w:ilvl w:val="0"/>
          <w:numId w:val="0"/>
        </w:numPr>
        <w:adjustRightInd w:val="0"/>
        <w:snapToGrid w:val="0"/>
        <w:spacing w:line="360" w:lineRule="auto"/>
        <w:rPr>
          <w:rFonts w:hint="default" w:asciiTheme="minorEastAsia" w:hAnsiTheme="minorEastAsia" w:eastAsiaTheme="minorEastAsia"/>
          <w:bCs/>
          <w:szCs w:val="21"/>
        </w:rPr>
      </w:pPr>
      <w:r>
        <w:rPr>
          <w:rFonts w:hint="default" w:asciiTheme="minorEastAsia" w:hAnsiTheme="minorEastAsia" w:eastAsiaTheme="minorEastAsia"/>
          <w:bCs/>
          <w:szCs w:val="21"/>
        </w:rPr>
        <w:t>【</w:t>
      </w:r>
      <w:r>
        <w:rPr>
          <w:rFonts w:hint="eastAsia" w:asciiTheme="minorEastAsia" w:hAnsiTheme="minorEastAsia" w:eastAsiaTheme="minorEastAsia"/>
          <w:b/>
          <w:bCs w:val="0"/>
          <w:szCs w:val="21"/>
          <w:lang w:val="en-US" w:eastAsia="zh-Hans"/>
        </w:rPr>
        <w:t>课程思政重点</w:t>
      </w:r>
      <w:r>
        <w:rPr>
          <w:rFonts w:hint="default" w:asciiTheme="minorEastAsia" w:hAnsiTheme="minorEastAsia" w:eastAsiaTheme="minorEastAsia"/>
          <w:bCs/>
          <w:szCs w:val="21"/>
        </w:rPr>
        <w:t>】</w:t>
      </w:r>
    </w:p>
    <w:p>
      <w:pPr>
        <w:numPr>
          <w:ilvl w:val="0"/>
          <w:numId w:val="0"/>
        </w:numPr>
        <w:adjustRightInd w:val="0"/>
        <w:snapToGrid w:val="0"/>
        <w:spacing w:line="360" w:lineRule="auto"/>
        <w:rPr>
          <w:rFonts w:asciiTheme="minorEastAsia" w:hAnsiTheme="minorEastAsia" w:eastAsiaTheme="minorEastAsia"/>
          <w:b/>
          <w:szCs w:val="21"/>
        </w:rPr>
      </w:pPr>
      <w:r>
        <w:rPr>
          <w:rFonts w:hint="eastAsia"/>
          <w:szCs w:val="21"/>
        </w:rPr>
        <w:t>结合我国的融合教育政策，探究适合我国本土化的融合教育评价模式。</w:t>
      </w:r>
    </w:p>
    <w:p>
      <w:pPr>
        <w:adjustRightInd w:val="0"/>
        <w:snapToGrid w:val="0"/>
        <w:spacing w:line="360" w:lineRule="auto"/>
        <w:jc w:val="center"/>
        <w:rPr>
          <w:rFonts w:asciiTheme="minorEastAsia" w:hAnsiTheme="minorEastAsia" w:eastAsiaTheme="minorEastAsia"/>
          <w:b/>
          <w:sz w:val="28"/>
          <w:szCs w:val="28"/>
        </w:rPr>
      </w:pPr>
    </w:p>
    <w:p>
      <w:pPr>
        <w:adjustRightInd w:val="0"/>
        <w:snapToGrid w:val="0"/>
        <w:spacing w:line="360"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主题六 融合教育的主体</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b/>
          <w:szCs w:val="21"/>
        </w:rPr>
        <w:t>【本章教学目的和要求】</w:t>
      </w:r>
      <w:r>
        <w:rPr>
          <w:rFonts w:hint="eastAsia" w:asciiTheme="minorEastAsia" w:hAnsiTheme="minorEastAsia" w:eastAsiaTheme="minorEastAsia"/>
          <w:szCs w:val="21"/>
        </w:rPr>
        <w:t>熟悉融合教育的不同主体</w:t>
      </w: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【教学内容】</w:t>
      </w:r>
    </w:p>
    <w:p>
      <w:pPr>
        <w:numPr>
          <w:ilvl w:val="0"/>
          <w:numId w:val="7"/>
        </w:numPr>
        <w:spacing w:line="360" w:lineRule="auto"/>
        <w:ind w:firstLine="525" w:firstLineChars="250"/>
        <w:rPr>
          <w:rFonts w:asciiTheme="minorEastAsia" w:hAnsiTheme="minorEastAsia" w:eastAsiaTheme="minorEastAsia" w:cstheme="minorBidi"/>
          <w:color w:val="0D0D0D" w:themeColor="text1" w:themeTint="F2"/>
          <w:szCs w:val="21"/>
          <w14:textFill>
            <w14:solidFill>
              <w14:schemeClr w14:val="tx1">
                <w14:lumMod w14:val="95000"/>
                <w14:lumOff w14:val="5000"/>
              </w14:schemeClr>
            </w14:solidFill>
          </w14:textFill>
        </w:rPr>
      </w:pPr>
      <w:r>
        <w:rPr>
          <w:rFonts w:hint="eastAsia" w:asciiTheme="minorEastAsia" w:hAnsiTheme="minorEastAsia" w:eastAsiaTheme="minorEastAsia" w:cstheme="minorBidi"/>
          <w:color w:val="0D0D0D" w:themeColor="text1" w:themeTint="F2"/>
          <w:szCs w:val="21"/>
          <w14:textFill>
            <w14:solidFill>
              <w14:schemeClr w14:val="tx1">
                <w14:lumMod w14:val="95000"/>
                <w14:lumOff w14:val="5000"/>
              </w14:schemeClr>
            </w14:solidFill>
          </w14:textFill>
        </w:rPr>
        <w:t>融合教育的研究主体</w:t>
      </w:r>
    </w:p>
    <w:p>
      <w:pPr>
        <w:numPr>
          <w:ilvl w:val="0"/>
          <w:numId w:val="7"/>
        </w:numPr>
        <w:spacing w:line="360" w:lineRule="auto"/>
        <w:ind w:firstLine="525" w:firstLineChars="250"/>
        <w:rPr>
          <w:rFonts w:asciiTheme="minorEastAsia" w:hAnsiTheme="minorEastAsia" w:eastAsiaTheme="minorEastAsia" w:cstheme="minorBidi"/>
          <w:color w:val="0D0D0D" w:themeColor="text1" w:themeTint="F2"/>
          <w:szCs w:val="21"/>
          <w14:textFill>
            <w14:solidFill>
              <w14:schemeClr w14:val="tx1">
                <w14:lumMod w14:val="95000"/>
                <w14:lumOff w14:val="5000"/>
              </w14:schemeClr>
            </w14:solidFill>
          </w14:textFill>
        </w:rPr>
      </w:pPr>
      <w:r>
        <w:rPr>
          <w:rFonts w:hint="eastAsia" w:asciiTheme="minorEastAsia" w:hAnsiTheme="minorEastAsia" w:eastAsiaTheme="minorEastAsia" w:cstheme="minorBidi"/>
          <w:color w:val="0D0D0D" w:themeColor="text1" w:themeTint="F2"/>
          <w:szCs w:val="21"/>
          <w14:textFill>
            <w14:solidFill>
              <w14:schemeClr w14:val="tx1">
                <w14:lumMod w14:val="95000"/>
                <w14:lumOff w14:val="5000"/>
              </w14:schemeClr>
            </w14:solidFill>
          </w14:textFill>
        </w:rPr>
        <w:t>融合教育的管理主体</w:t>
      </w:r>
    </w:p>
    <w:p>
      <w:pPr>
        <w:numPr>
          <w:ilvl w:val="0"/>
          <w:numId w:val="7"/>
        </w:numPr>
        <w:spacing w:line="360" w:lineRule="auto"/>
        <w:ind w:firstLine="525" w:firstLineChars="250"/>
        <w:rPr>
          <w:rFonts w:asciiTheme="minorEastAsia" w:hAnsiTheme="minorEastAsia" w:eastAsiaTheme="minorEastAsia" w:cstheme="minorBidi"/>
          <w:color w:val="0D0D0D" w:themeColor="text1" w:themeTint="F2"/>
          <w:szCs w:val="21"/>
          <w14:textFill>
            <w14:solidFill>
              <w14:schemeClr w14:val="tx1">
                <w14:lumMod w14:val="95000"/>
                <w14:lumOff w14:val="5000"/>
              </w14:schemeClr>
            </w14:solidFill>
          </w14:textFill>
        </w:rPr>
      </w:pPr>
      <w:r>
        <w:rPr>
          <w:rFonts w:hint="eastAsia" w:asciiTheme="minorEastAsia" w:hAnsiTheme="minorEastAsia" w:eastAsiaTheme="minorEastAsia" w:cstheme="minorBidi"/>
          <w:color w:val="0D0D0D" w:themeColor="text1" w:themeTint="F2"/>
          <w:szCs w:val="21"/>
          <w14:textFill>
            <w14:solidFill>
              <w14:schemeClr w14:val="tx1">
                <w14:lumMod w14:val="95000"/>
                <w14:lumOff w14:val="5000"/>
              </w14:schemeClr>
            </w14:solidFill>
          </w14:textFill>
        </w:rPr>
        <w:t>融合教育的教学主体</w:t>
      </w:r>
    </w:p>
    <w:p>
      <w:pPr>
        <w:numPr>
          <w:ilvl w:val="0"/>
          <w:numId w:val="7"/>
        </w:numPr>
        <w:spacing w:line="360" w:lineRule="auto"/>
        <w:ind w:firstLine="525" w:firstLineChars="250"/>
        <w:rPr>
          <w:rFonts w:asciiTheme="minorEastAsia" w:hAnsiTheme="minorEastAsia" w:eastAsiaTheme="minorEastAsia" w:cstheme="minorBidi"/>
          <w:color w:val="0D0D0D" w:themeColor="text1" w:themeTint="F2"/>
          <w:szCs w:val="21"/>
          <w14:textFill>
            <w14:solidFill>
              <w14:schemeClr w14:val="tx1">
                <w14:lumMod w14:val="95000"/>
                <w14:lumOff w14:val="5000"/>
              </w14:schemeClr>
            </w14:solidFill>
          </w14:textFill>
        </w:rPr>
      </w:pPr>
      <w:r>
        <w:rPr>
          <w:rFonts w:hint="eastAsia" w:asciiTheme="minorEastAsia" w:hAnsiTheme="minorEastAsia" w:eastAsiaTheme="minorEastAsia" w:cstheme="minorBidi"/>
          <w:color w:val="0D0D0D" w:themeColor="text1" w:themeTint="F2"/>
          <w:szCs w:val="21"/>
          <w14:textFill>
            <w14:solidFill>
              <w14:schemeClr w14:val="tx1">
                <w14:lumMod w14:val="95000"/>
                <w14:lumOff w14:val="5000"/>
              </w14:schemeClr>
            </w14:solidFill>
          </w14:textFill>
        </w:rPr>
        <w:t>融合教育的学习主体</w:t>
      </w:r>
    </w:p>
    <w:p>
      <w:pPr>
        <w:numPr>
          <w:ilvl w:val="0"/>
          <w:numId w:val="7"/>
        </w:numPr>
        <w:spacing w:line="360" w:lineRule="auto"/>
        <w:ind w:firstLine="525" w:firstLineChars="250"/>
        <w:rPr>
          <w:rFonts w:asciiTheme="minorEastAsia" w:hAnsiTheme="minorEastAsia" w:eastAsiaTheme="minorEastAsia" w:cstheme="minorBidi"/>
          <w:color w:val="0D0D0D" w:themeColor="text1" w:themeTint="F2"/>
          <w:szCs w:val="21"/>
          <w14:textFill>
            <w14:solidFill>
              <w14:schemeClr w14:val="tx1">
                <w14:lumMod w14:val="95000"/>
                <w14:lumOff w14:val="5000"/>
              </w14:schemeClr>
            </w14:solidFill>
          </w14:textFill>
        </w:rPr>
      </w:pPr>
      <w:r>
        <w:rPr>
          <w:rFonts w:hint="eastAsia" w:asciiTheme="minorEastAsia" w:hAnsiTheme="minorEastAsia" w:eastAsiaTheme="minorEastAsia" w:cstheme="minorBidi"/>
          <w:color w:val="0D0D0D" w:themeColor="text1" w:themeTint="F2"/>
          <w:szCs w:val="21"/>
          <w14:textFill>
            <w14:solidFill>
              <w14:schemeClr w14:val="tx1">
                <w14:lumMod w14:val="95000"/>
                <w14:lumOff w14:val="5000"/>
              </w14:schemeClr>
            </w14:solidFill>
          </w14:textFill>
        </w:rPr>
        <w:t>融合教育的参与主体</w:t>
      </w:r>
    </w:p>
    <w:p>
      <w:pPr>
        <w:numPr>
          <w:ilvl w:val="0"/>
          <w:numId w:val="7"/>
        </w:numPr>
        <w:spacing w:line="360" w:lineRule="auto"/>
        <w:ind w:firstLine="525" w:firstLineChars="250"/>
        <w:rPr>
          <w:rFonts w:asciiTheme="minorEastAsia" w:hAnsiTheme="minorEastAsia" w:eastAsiaTheme="minorEastAsia" w:cstheme="minorBidi"/>
          <w:color w:val="0D0D0D" w:themeColor="text1" w:themeTint="F2"/>
          <w:szCs w:val="21"/>
          <w14:textFill>
            <w14:solidFill>
              <w14:schemeClr w14:val="tx1">
                <w14:lumMod w14:val="95000"/>
                <w14:lumOff w14:val="5000"/>
              </w14:schemeClr>
            </w14:solidFill>
          </w14:textFill>
        </w:rPr>
      </w:pPr>
      <w:r>
        <w:rPr>
          <w:rFonts w:hint="eastAsia" w:asciiTheme="minorEastAsia" w:hAnsiTheme="minorEastAsia" w:eastAsiaTheme="minorEastAsia" w:cstheme="minorBidi"/>
          <w:color w:val="0D0D0D" w:themeColor="text1" w:themeTint="F2"/>
          <w:szCs w:val="21"/>
          <w14:textFill>
            <w14:solidFill>
              <w14:schemeClr w14:val="tx1">
                <w14:lumMod w14:val="95000"/>
                <w14:lumOff w14:val="5000"/>
              </w14:schemeClr>
            </w14:solidFill>
          </w14:textFill>
        </w:rPr>
        <w:t>融合教育的服务主体</w:t>
      </w:r>
    </w:p>
    <w:p>
      <w:p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【重点、难点】</w:t>
      </w:r>
    </w:p>
    <w:p>
      <w:pPr>
        <w:tabs>
          <w:tab w:val="left" w:pos="312"/>
        </w:tabs>
        <w:adjustRightInd w:val="0"/>
        <w:snapToGrid w:val="0"/>
        <w:spacing w:line="360" w:lineRule="auto"/>
        <w:rPr>
          <w:rFonts w:hint="eastAsia" w:asciiTheme="minorEastAsia" w:hAnsiTheme="minorEastAsia" w:eastAsiaTheme="minorEastAsia"/>
          <w:bCs/>
          <w:szCs w:val="21"/>
        </w:rPr>
      </w:pPr>
      <w:r>
        <w:rPr>
          <w:rFonts w:hint="eastAsia" w:asciiTheme="minorEastAsia" w:hAnsiTheme="minorEastAsia" w:eastAsiaTheme="minorEastAsia"/>
          <w:bCs/>
          <w:szCs w:val="21"/>
        </w:rPr>
        <w:t>重点：掌握融合教育的不同主体</w:t>
      </w:r>
    </w:p>
    <w:p>
      <w:pPr>
        <w:numPr>
          <w:ilvl w:val="0"/>
          <w:numId w:val="0"/>
        </w:numPr>
        <w:adjustRightInd w:val="0"/>
        <w:snapToGrid w:val="0"/>
        <w:spacing w:line="360" w:lineRule="auto"/>
        <w:rPr>
          <w:rFonts w:hint="default" w:asciiTheme="minorEastAsia" w:hAnsiTheme="minorEastAsia" w:eastAsiaTheme="minorEastAsia"/>
          <w:bCs/>
          <w:szCs w:val="21"/>
        </w:rPr>
      </w:pPr>
      <w:r>
        <w:rPr>
          <w:rFonts w:hint="default" w:asciiTheme="minorEastAsia" w:hAnsiTheme="minorEastAsia" w:eastAsiaTheme="minorEastAsia"/>
          <w:bCs/>
          <w:szCs w:val="21"/>
        </w:rPr>
        <w:t>【</w:t>
      </w:r>
      <w:r>
        <w:rPr>
          <w:rFonts w:hint="eastAsia" w:asciiTheme="minorEastAsia" w:hAnsiTheme="minorEastAsia" w:eastAsiaTheme="minorEastAsia"/>
          <w:b/>
          <w:bCs w:val="0"/>
          <w:szCs w:val="21"/>
          <w:lang w:val="en-US" w:eastAsia="zh-Hans"/>
        </w:rPr>
        <w:t>课程思政重点</w:t>
      </w:r>
      <w:r>
        <w:rPr>
          <w:rFonts w:hint="default" w:asciiTheme="minorEastAsia" w:hAnsiTheme="minorEastAsia" w:eastAsiaTheme="minorEastAsia"/>
          <w:bCs/>
          <w:szCs w:val="21"/>
        </w:rPr>
        <w:t>】</w:t>
      </w:r>
    </w:p>
    <w:p>
      <w:pPr>
        <w:tabs>
          <w:tab w:val="left" w:pos="312"/>
        </w:tabs>
        <w:adjustRightInd w:val="0"/>
        <w:snapToGrid w:val="0"/>
        <w:spacing w:line="360" w:lineRule="auto"/>
        <w:rPr>
          <w:rFonts w:hint="eastAsia" w:asciiTheme="minorEastAsia" w:hAnsiTheme="minorEastAsia" w:eastAsiaTheme="minorEastAsia"/>
          <w:bCs/>
          <w:szCs w:val="21"/>
        </w:rPr>
      </w:pPr>
      <w:r>
        <w:rPr>
          <w:rFonts w:hint="eastAsia"/>
          <w:szCs w:val="21"/>
          <w:lang w:eastAsia="zh-Hans"/>
        </w:rPr>
        <w:t>分析融合教育推行中不同主体</w:t>
      </w:r>
      <w:r>
        <w:rPr>
          <w:szCs w:val="21"/>
          <w:lang w:eastAsia="zh-Hans"/>
        </w:rPr>
        <w:t>，</w:t>
      </w:r>
      <w:r>
        <w:rPr>
          <w:rFonts w:hint="eastAsia"/>
          <w:szCs w:val="21"/>
        </w:rPr>
        <w:t>突出</w:t>
      </w:r>
      <w:r>
        <w:rPr>
          <w:rFonts w:hint="eastAsia"/>
          <w:szCs w:val="21"/>
          <w:lang w:eastAsia="zh-Hans"/>
        </w:rPr>
        <w:t>不同角色的责任意识</w:t>
      </w:r>
      <w:r>
        <w:rPr>
          <w:szCs w:val="21"/>
          <w:lang w:eastAsia="zh-Hans"/>
        </w:rPr>
        <w:t>。</w:t>
      </w:r>
    </w:p>
    <w:p>
      <w:pPr>
        <w:adjustRightInd w:val="0"/>
        <w:snapToGrid w:val="0"/>
        <w:spacing w:line="360" w:lineRule="auto"/>
        <w:rPr>
          <w:rFonts w:asciiTheme="minorEastAsia" w:hAnsiTheme="minorEastAsia" w:eastAsiaTheme="minorEastAsia"/>
          <w:bCs/>
          <w:szCs w:val="21"/>
        </w:rPr>
      </w:pPr>
    </w:p>
    <w:p>
      <w:pPr>
        <w:adjustRightInd w:val="0"/>
        <w:snapToGrid w:val="0"/>
        <w:spacing w:line="360" w:lineRule="auto"/>
        <w:jc w:val="center"/>
        <w:rPr>
          <w:rFonts w:asciiTheme="minorEastAsia" w:hAnsiTheme="minorEastAsia" w:eastAsiaTheme="minorEastAsia"/>
          <w:b/>
          <w:sz w:val="28"/>
          <w:szCs w:val="28"/>
        </w:rPr>
      </w:pPr>
    </w:p>
    <w:p>
      <w:pPr>
        <w:adjustRightInd w:val="0"/>
        <w:snapToGrid w:val="0"/>
        <w:spacing w:line="360" w:lineRule="auto"/>
        <w:jc w:val="center"/>
        <w:rPr>
          <w:rFonts w:asciiTheme="minorEastAsia" w:hAnsiTheme="minorEastAsia" w:eastAsiaTheme="minorEastAsia"/>
          <w:b/>
          <w:sz w:val="28"/>
          <w:szCs w:val="28"/>
        </w:rPr>
      </w:pPr>
      <w:r>
        <w:rPr>
          <w:rFonts w:hint="eastAsia" w:asciiTheme="minorEastAsia" w:hAnsiTheme="minorEastAsia" w:eastAsiaTheme="minorEastAsia"/>
          <w:b/>
          <w:sz w:val="28"/>
          <w:szCs w:val="28"/>
        </w:rPr>
        <w:t>主题七 融合教育：从学前教育到高等教育</w:t>
      </w:r>
    </w:p>
    <w:p>
      <w:pPr>
        <w:adjustRightInd w:val="0"/>
        <w:snapToGrid w:val="0"/>
        <w:spacing w:line="360" w:lineRule="auto"/>
        <w:rPr>
          <w:rFonts w:asciiTheme="minorEastAsia" w:hAnsiTheme="minorEastAsia" w:eastAsiaTheme="minorEastAsia"/>
          <w:szCs w:val="21"/>
        </w:rPr>
      </w:pPr>
      <w:r>
        <w:rPr>
          <w:rFonts w:hint="eastAsia" w:asciiTheme="minorEastAsia" w:hAnsiTheme="minorEastAsia" w:eastAsiaTheme="minorEastAsia"/>
          <w:b/>
          <w:szCs w:val="21"/>
        </w:rPr>
        <w:t>【本章教学目的和要求】</w:t>
      </w:r>
      <w:r>
        <w:rPr>
          <w:rFonts w:hint="eastAsia" w:asciiTheme="minorEastAsia" w:hAnsiTheme="minorEastAsia" w:eastAsiaTheme="minorEastAsia"/>
          <w:szCs w:val="21"/>
        </w:rPr>
        <w:t>熟悉融合教育的综合干预的策略与作用；明确基础教育阶段融合教育发展应该处理好的关系，认识到残疾学生在普通高等学校接受教育的整体状况。</w:t>
      </w:r>
    </w:p>
    <w:p>
      <w:pPr>
        <w:adjustRightInd w:val="0"/>
        <w:snapToGrid w:val="0"/>
        <w:spacing w:line="360" w:lineRule="auto"/>
        <w:textAlignment w:val="baseline"/>
        <w:rPr>
          <w:rFonts w:asciiTheme="minorEastAsia" w:hAnsiTheme="minorEastAsia" w:eastAsiaTheme="minorEastAsia"/>
          <w:b/>
          <w:szCs w:val="21"/>
        </w:rPr>
      </w:pPr>
      <w:r>
        <w:rPr>
          <w:rFonts w:hint="eastAsia" w:asciiTheme="minorEastAsia" w:hAnsiTheme="minorEastAsia" w:eastAsiaTheme="minorEastAsia"/>
          <w:b/>
          <w:szCs w:val="21"/>
        </w:rPr>
        <w:t>【教学内容】</w:t>
      </w:r>
    </w:p>
    <w:p>
      <w:pPr>
        <w:numPr>
          <w:ilvl w:val="0"/>
          <w:numId w:val="8"/>
        </w:num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学前融合教育中的综合干预</w:t>
      </w:r>
    </w:p>
    <w:p>
      <w:pPr>
        <w:numPr>
          <w:ilvl w:val="0"/>
          <w:numId w:val="8"/>
        </w:num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基础教育阶段融合教育发展应处理好的关系</w:t>
      </w:r>
    </w:p>
    <w:p>
      <w:pPr>
        <w:numPr>
          <w:ilvl w:val="0"/>
          <w:numId w:val="8"/>
        </w:num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残疾学生在普通高等学校接受教育的思考</w:t>
      </w:r>
    </w:p>
    <w:p>
      <w:pPr>
        <w:adjustRightInd w:val="0"/>
        <w:snapToGrid w:val="0"/>
        <w:spacing w:line="360" w:lineRule="auto"/>
        <w:rPr>
          <w:rFonts w:asciiTheme="minorEastAsia" w:hAnsiTheme="minorEastAsia" w:eastAsiaTheme="minorEastAsia"/>
          <w:b/>
          <w:szCs w:val="21"/>
        </w:rPr>
      </w:pPr>
      <w:r>
        <w:rPr>
          <w:rFonts w:hint="eastAsia" w:asciiTheme="minorEastAsia" w:hAnsiTheme="minorEastAsia" w:eastAsiaTheme="minorEastAsia"/>
          <w:b/>
          <w:szCs w:val="21"/>
        </w:rPr>
        <w:t>【重点、难点】</w:t>
      </w:r>
    </w:p>
    <w:p>
      <w:pPr>
        <w:numPr>
          <w:ilvl w:val="0"/>
          <w:numId w:val="9"/>
        </w:num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重点：融合教育的四种干预策略；基础教育阶段融合教育发展应处理好的关系</w:t>
      </w:r>
    </w:p>
    <w:p>
      <w:pPr>
        <w:numPr>
          <w:ilvl w:val="0"/>
          <w:numId w:val="9"/>
        </w:numPr>
        <w:adjustRightInd w:val="0"/>
        <w:snapToGrid w:val="0"/>
        <w:spacing w:line="360" w:lineRule="auto"/>
        <w:rPr>
          <w:rFonts w:asciiTheme="minorEastAsia" w:hAnsiTheme="minorEastAsia" w:eastAsiaTheme="minorEastAsia"/>
          <w:bCs/>
          <w:szCs w:val="21"/>
        </w:rPr>
      </w:pPr>
      <w:r>
        <w:rPr>
          <w:rFonts w:hint="eastAsia" w:asciiTheme="minorEastAsia" w:hAnsiTheme="minorEastAsia" w:eastAsiaTheme="minorEastAsia"/>
          <w:bCs/>
          <w:szCs w:val="21"/>
        </w:rPr>
        <w:t>难点：残疾学生在普通高等学校接受教育的思考</w:t>
      </w:r>
    </w:p>
    <w:p>
      <w:pPr>
        <w:numPr>
          <w:ilvl w:val="0"/>
          <w:numId w:val="0"/>
        </w:numPr>
        <w:adjustRightInd w:val="0"/>
        <w:snapToGrid w:val="0"/>
        <w:spacing w:line="360" w:lineRule="auto"/>
        <w:rPr>
          <w:rFonts w:hint="default" w:asciiTheme="minorEastAsia" w:hAnsiTheme="minorEastAsia" w:eastAsiaTheme="minorEastAsia"/>
          <w:bCs/>
          <w:szCs w:val="21"/>
        </w:rPr>
      </w:pPr>
      <w:r>
        <w:rPr>
          <w:rFonts w:hint="default" w:asciiTheme="minorEastAsia" w:hAnsiTheme="minorEastAsia" w:eastAsiaTheme="minorEastAsia"/>
          <w:bCs/>
          <w:szCs w:val="21"/>
        </w:rPr>
        <w:t>【</w:t>
      </w:r>
      <w:r>
        <w:rPr>
          <w:rFonts w:hint="eastAsia" w:asciiTheme="minorEastAsia" w:hAnsiTheme="minorEastAsia" w:eastAsiaTheme="minorEastAsia"/>
          <w:b/>
          <w:bCs w:val="0"/>
          <w:szCs w:val="21"/>
          <w:lang w:val="en-US" w:eastAsia="zh-Hans"/>
        </w:rPr>
        <w:t>课程思政重点</w:t>
      </w:r>
      <w:r>
        <w:rPr>
          <w:rFonts w:hint="default" w:asciiTheme="minorEastAsia" w:hAnsiTheme="minorEastAsia" w:eastAsiaTheme="minorEastAsia"/>
          <w:bCs/>
          <w:szCs w:val="21"/>
        </w:rPr>
        <w:t>】</w:t>
      </w:r>
    </w:p>
    <w:p>
      <w:pPr>
        <w:keepNext w:val="0"/>
        <w:keepLines w:val="0"/>
        <w:pageBreakBefore w:val="0"/>
        <w:widowControl w:val="0"/>
        <w:numPr>
          <w:ilvl w:val="0"/>
          <w:numId w:val="0"/>
        </w:numPr>
        <w:kinsoku/>
        <w:wordWrap/>
        <w:overflowPunct/>
        <w:topLinePunct w:val="0"/>
        <w:autoSpaceDE/>
        <w:autoSpaceDN/>
        <w:bidi w:val="0"/>
        <w:adjustRightInd w:val="0"/>
        <w:snapToGrid w:val="0"/>
        <w:spacing w:line="360" w:lineRule="auto"/>
        <w:ind w:left="0" w:firstLine="420" w:firstLineChars="200"/>
        <w:textAlignment w:val="auto"/>
        <w:rPr>
          <w:rFonts w:asciiTheme="minorEastAsia" w:hAnsiTheme="minorEastAsia" w:eastAsiaTheme="minorEastAsia"/>
          <w:bCs/>
          <w:szCs w:val="21"/>
        </w:rPr>
      </w:pPr>
      <w:r>
        <w:rPr>
          <w:rFonts w:hint="eastAsia"/>
          <w:szCs w:val="21"/>
        </w:rPr>
        <w:t>分析在</w:t>
      </w:r>
      <w:r>
        <w:rPr>
          <w:rFonts w:hint="eastAsia"/>
          <w:szCs w:val="21"/>
          <w:lang w:eastAsia="zh-Hans"/>
        </w:rPr>
        <w:t>义务教育阶段特殊学生</w:t>
      </w:r>
      <w:r>
        <w:rPr>
          <w:rFonts w:hint="eastAsia"/>
          <w:szCs w:val="21"/>
        </w:rPr>
        <w:t>接受教育的现有政策和必要措施，培养学生对政策维度下融合教育保障的理解。</w:t>
      </w:r>
    </w:p>
    <w:p>
      <w:pPr>
        <w:adjustRightInd w:val="0"/>
        <w:snapToGrid w:val="0"/>
        <w:spacing w:line="360" w:lineRule="auto"/>
        <w:rPr>
          <w:rFonts w:ascii="仿宋" w:hAnsi="仿宋" w:eastAsia="仿宋" w:cs="宋体"/>
          <w:color w:val="000000"/>
          <w:kern w:val="0"/>
          <w:szCs w:val="21"/>
        </w:rPr>
      </w:pPr>
    </w:p>
    <w:p>
      <w:pPr>
        <w:adjustRightInd w:val="0"/>
        <w:snapToGrid w:val="0"/>
        <w:spacing w:line="360" w:lineRule="auto"/>
        <w:rPr>
          <w:rFonts w:ascii="仿宋" w:hAnsi="仿宋" w:eastAsia="仿宋" w:cs="宋体"/>
          <w:color w:val="000000"/>
          <w:kern w:val="0"/>
          <w:szCs w:val="21"/>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华文行楷">
    <w:altName w:val="行楷-简"/>
    <w:panose1 w:val="02010800040101010101"/>
    <w:charset w:val="86"/>
    <w:family w:val="auto"/>
    <w:pitch w:val="default"/>
    <w:sig w:usb0="00000000" w:usb1="00000000" w:usb2="00000010" w:usb3="00000000" w:csb0="00040000" w:csb1="00000000"/>
  </w:font>
  <w:font w:name="行楷-简">
    <w:panose1 w:val="02010600040101010101"/>
    <w:charset w:val="86"/>
    <w:family w:val="auto"/>
    <w:pitch w:val="default"/>
    <w:sig w:usb0="00000000" w:usb1="00000000" w:usb2="00000000" w:usb3="00000000" w:csb0="00160000" w:csb1="00000000"/>
  </w:font>
  <w:font w:name="汉仪中黑KW">
    <w:panose1 w:val="00020600040101010101"/>
    <w:charset w:val="86"/>
    <w:family w:val="auto"/>
    <w:pitch w:val="default"/>
    <w:sig w:usb0="00000000" w:usb1="00000000" w:usb2="00000000" w:usb3="00000000" w:csb0="00160000" w:csb1="00000000"/>
  </w:font>
  <w:font w:name="仿宋">
    <w:altName w:val="方正仿宋_GBK"/>
    <w:panose1 w:val="020B0604020202020204"/>
    <w:charset w:val="86"/>
    <w:family w:val="modern"/>
    <w:pitch w:val="default"/>
    <w:sig w:usb0="00000000" w:usb1="00000000" w:usb2="00000016" w:usb3="00000000" w:csb0="00040001" w:csb1="00000000"/>
  </w:font>
  <w:font w:name="方正仿宋_GBK">
    <w:panose1 w:val="02000000000000000000"/>
    <w:charset w:val="86"/>
    <w:family w:val="auto"/>
    <w:pitch w:val="default"/>
    <w:sig w:usb0="00000000" w:usb1="00000000" w:usb2="00000000" w:usb3="00000000" w:csb0="00160000" w:csb1="00000000"/>
  </w:font>
  <w:font w:name="Kingsoft Sign">
    <w:panose1 w:val="05050102010706020507"/>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04AF05"/>
    <w:multiLevelType w:val="singleLevel"/>
    <w:tmpl w:val="9104AF05"/>
    <w:lvl w:ilvl="0" w:tentative="0">
      <w:start w:val="1"/>
      <w:numFmt w:val="chineseCounting"/>
      <w:suff w:val="nothing"/>
      <w:lvlText w:val="%1、"/>
      <w:lvlJc w:val="left"/>
      <w:rPr>
        <w:rFonts w:hint="eastAsia"/>
      </w:rPr>
    </w:lvl>
  </w:abstractNum>
  <w:abstractNum w:abstractNumId="1">
    <w:nsid w:val="9938E908"/>
    <w:multiLevelType w:val="singleLevel"/>
    <w:tmpl w:val="9938E908"/>
    <w:lvl w:ilvl="0" w:tentative="0">
      <w:start w:val="1"/>
      <w:numFmt w:val="chineseCounting"/>
      <w:suff w:val="nothing"/>
      <w:lvlText w:val="%1、"/>
      <w:lvlJc w:val="left"/>
      <w:rPr>
        <w:rFonts w:hint="eastAsia"/>
      </w:rPr>
    </w:lvl>
  </w:abstractNum>
  <w:abstractNum w:abstractNumId="2">
    <w:nsid w:val="9DC42029"/>
    <w:multiLevelType w:val="singleLevel"/>
    <w:tmpl w:val="9DC42029"/>
    <w:lvl w:ilvl="0" w:tentative="0">
      <w:start w:val="1"/>
      <w:numFmt w:val="chineseCounting"/>
      <w:suff w:val="nothing"/>
      <w:lvlText w:val="%1、"/>
      <w:lvlJc w:val="left"/>
      <w:rPr>
        <w:rFonts w:hint="eastAsia"/>
      </w:rPr>
    </w:lvl>
  </w:abstractNum>
  <w:abstractNum w:abstractNumId="3">
    <w:nsid w:val="EF494031"/>
    <w:multiLevelType w:val="singleLevel"/>
    <w:tmpl w:val="EF494031"/>
    <w:lvl w:ilvl="0" w:tentative="0">
      <w:start w:val="1"/>
      <w:numFmt w:val="chineseCounting"/>
      <w:suff w:val="nothing"/>
      <w:lvlText w:val="%1、"/>
      <w:lvlJc w:val="left"/>
      <w:rPr>
        <w:rFonts w:hint="eastAsia"/>
      </w:rPr>
    </w:lvl>
  </w:abstractNum>
  <w:abstractNum w:abstractNumId="4">
    <w:nsid w:val="F0E26898"/>
    <w:multiLevelType w:val="singleLevel"/>
    <w:tmpl w:val="F0E26898"/>
    <w:lvl w:ilvl="0" w:tentative="0">
      <w:start w:val="1"/>
      <w:numFmt w:val="decimal"/>
      <w:lvlText w:val="%1."/>
      <w:lvlJc w:val="left"/>
      <w:pPr>
        <w:tabs>
          <w:tab w:val="left" w:pos="312"/>
        </w:tabs>
      </w:pPr>
    </w:lvl>
  </w:abstractNum>
  <w:abstractNum w:abstractNumId="5">
    <w:nsid w:val="F456F055"/>
    <w:multiLevelType w:val="singleLevel"/>
    <w:tmpl w:val="F456F055"/>
    <w:lvl w:ilvl="0" w:tentative="0">
      <w:start w:val="1"/>
      <w:numFmt w:val="decimal"/>
      <w:lvlText w:val="%1."/>
      <w:lvlJc w:val="left"/>
      <w:pPr>
        <w:tabs>
          <w:tab w:val="left" w:pos="312"/>
        </w:tabs>
      </w:pPr>
    </w:lvl>
  </w:abstractNum>
  <w:abstractNum w:abstractNumId="6">
    <w:nsid w:val="0156DD59"/>
    <w:multiLevelType w:val="singleLevel"/>
    <w:tmpl w:val="0156DD59"/>
    <w:lvl w:ilvl="0" w:tentative="0">
      <w:start w:val="1"/>
      <w:numFmt w:val="decimal"/>
      <w:lvlText w:val="%1."/>
      <w:lvlJc w:val="left"/>
      <w:pPr>
        <w:tabs>
          <w:tab w:val="left" w:pos="312"/>
        </w:tabs>
      </w:pPr>
    </w:lvl>
  </w:abstractNum>
  <w:abstractNum w:abstractNumId="7">
    <w:nsid w:val="09A54D07"/>
    <w:multiLevelType w:val="singleLevel"/>
    <w:tmpl w:val="09A54D07"/>
    <w:lvl w:ilvl="0" w:tentative="0">
      <w:start w:val="1"/>
      <w:numFmt w:val="decimal"/>
      <w:lvlText w:val="%1."/>
      <w:lvlJc w:val="left"/>
      <w:pPr>
        <w:tabs>
          <w:tab w:val="left" w:pos="312"/>
        </w:tabs>
      </w:pPr>
    </w:lvl>
  </w:abstractNum>
  <w:abstractNum w:abstractNumId="8">
    <w:nsid w:val="76AAADD9"/>
    <w:multiLevelType w:val="singleLevel"/>
    <w:tmpl w:val="76AAADD9"/>
    <w:lvl w:ilvl="0" w:tentative="0">
      <w:start w:val="1"/>
      <w:numFmt w:val="chineseCounting"/>
      <w:suff w:val="nothing"/>
      <w:lvlText w:val="%1、"/>
      <w:lvlJc w:val="left"/>
      <w:rPr>
        <w:rFonts w:hint="eastAsia"/>
      </w:rPr>
    </w:lvl>
  </w:abstractNum>
  <w:num w:numId="1">
    <w:abstractNumId w:val="5"/>
  </w:num>
  <w:num w:numId="2">
    <w:abstractNumId w:val="3"/>
  </w:num>
  <w:num w:numId="3">
    <w:abstractNumId w:val="0"/>
  </w:num>
  <w:num w:numId="4">
    <w:abstractNumId w:val="4"/>
  </w:num>
  <w:num w:numId="5">
    <w:abstractNumId w:val="8"/>
  </w:num>
  <w:num w:numId="6">
    <w:abstractNumId w:val="7"/>
  </w:num>
  <w:num w:numId="7">
    <w:abstractNumId w:val="2"/>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3"/>
  <w:embedSystemFonts/>
  <w:bordersDoNotSurroundHeader w:val="1"/>
  <w:bordersDoNotSurroundFooter w:val="1"/>
  <w:documentProtection w:enforcement="0"/>
  <w:defaultTabStop w:val="420"/>
  <w:drawingGridVerticalSpacing w:val="156"/>
  <w:noPunctuationKerning w:val="1"/>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3D8A"/>
    <w:rsid w:val="001750EC"/>
    <w:rsid w:val="00182469"/>
    <w:rsid w:val="00240AF8"/>
    <w:rsid w:val="00413B3B"/>
    <w:rsid w:val="004339CE"/>
    <w:rsid w:val="00581DFD"/>
    <w:rsid w:val="00660130"/>
    <w:rsid w:val="00672C0C"/>
    <w:rsid w:val="00793D8A"/>
    <w:rsid w:val="00837C5A"/>
    <w:rsid w:val="008A2688"/>
    <w:rsid w:val="009E4C60"/>
    <w:rsid w:val="00A61200"/>
    <w:rsid w:val="00A8669C"/>
    <w:rsid w:val="00AD4E9C"/>
    <w:rsid w:val="00B15678"/>
    <w:rsid w:val="00B41A21"/>
    <w:rsid w:val="00BE2FDB"/>
    <w:rsid w:val="00D21A2B"/>
    <w:rsid w:val="00D67B17"/>
    <w:rsid w:val="00E1670E"/>
    <w:rsid w:val="00E2371D"/>
    <w:rsid w:val="00E85C23"/>
    <w:rsid w:val="00F841EF"/>
    <w:rsid w:val="00FF3560"/>
    <w:rsid w:val="083B6CE2"/>
    <w:rsid w:val="11CA2B2C"/>
    <w:rsid w:val="1F1664A3"/>
    <w:rsid w:val="1F470268"/>
    <w:rsid w:val="245C5E95"/>
    <w:rsid w:val="2AA245F9"/>
    <w:rsid w:val="34275A3B"/>
    <w:rsid w:val="37624023"/>
    <w:rsid w:val="3BEE9F8E"/>
    <w:rsid w:val="3CB82430"/>
    <w:rsid w:val="3EBFE981"/>
    <w:rsid w:val="446E5CB7"/>
    <w:rsid w:val="46E71869"/>
    <w:rsid w:val="4EDF550A"/>
    <w:rsid w:val="55EF4B28"/>
    <w:rsid w:val="57DF6FEC"/>
    <w:rsid w:val="6DCBCBAA"/>
    <w:rsid w:val="70734349"/>
    <w:rsid w:val="75FF4C57"/>
    <w:rsid w:val="77AC14A1"/>
    <w:rsid w:val="77D26582"/>
    <w:rsid w:val="79EBD66B"/>
    <w:rsid w:val="7B887CA4"/>
    <w:rsid w:val="7FEF3E13"/>
    <w:rsid w:val="B3DFD27B"/>
    <w:rsid w:val="B79B00A2"/>
    <w:rsid w:val="ED3EF419"/>
    <w:rsid w:val="EE4F50D9"/>
    <w:rsid w:val="F3AD472D"/>
    <w:rsid w:val="FB93A79E"/>
  </w:rsids>
  <m:mathPr>
    <m:mathFont m:val="Cambria Math"/>
    <m:brkBin m:val="before"/>
    <m:brkBinSub m:val="--"/>
    <m:smallFrac m:val="1"/>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iPriority="1" w:name="Default Paragraph Font"/>
    <w:lsdException w:uiPriority="99" w:name="Body Text"/>
    <w:lsdException w:qFormat="1" w:unhideWhenUsed="0" w:uiPriority="99"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Body Text Indent"/>
    <w:basedOn w:val="1"/>
    <w:link w:val="13"/>
    <w:qFormat/>
    <w:uiPriority w:val="99"/>
    <w:pPr>
      <w:ind w:left="363" w:hanging="363" w:hangingChars="173"/>
    </w:pPr>
  </w:style>
  <w:style w:type="paragraph" w:styleId="3">
    <w:name w:val="Balloon Text"/>
    <w:basedOn w:val="1"/>
    <w:link w:val="14"/>
    <w:unhideWhenUsed/>
    <w:qFormat/>
    <w:uiPriority w:val="99"/>
    <w:rPr>
      <w:kern w:val="0"/>
      <w:sz w:val="18"/>
      <w:szCs w:val="18"/>
    </w:rPr>
  </w:style>
  <w:style w:type="paragraph" w:styleId="4">
    <w:name w:val="footer"/>
    <w:basedOn w:val="1"/>
    <w:link w:val="11"/>
    <w:qFormat/>
    <w:uiPriority w:val="99"/>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99"/>
    <w:pPr>
      <w:widowControl/>
      <w:spacing w:before="100" w:beforeAutospacing="1" w:after="100" w:afterAutospacing="1"/>
      <w:jc w:val="left"/>
    </w:pPr>
    <w:rPr>
      <w:rFonts w:ascii="宋体" w:hAnsi="宋体"/>
      <w:color w:val="000000"/>
      <w:kern w:val="0"/>
      <w:sz w:val="24"/>
    </w:rPr>
  </w:style>
  <w:style w:type="character" w:styleId="9">
    <w:name w:val="Hyperlink"/>
    <w:basedOn w:val="8"/>
    <w:unhideWhenUsed/>
    <w:qFormat/>
    <w:uiPriority w:val="99"/>
    <w:rPr>
      <w:color w:val="0000FF"/>
      <w:u w:val="single"/>
    </w:rPr>
  </w:style>
  <w:style w:type="character" w:customStyle="1" w:styleId="10">
    <w:name w:val="页眉 字符"/>
    <w:basedOn w:val="8"/>
    <w:link w:val="5"/>
    <w:qFormat/>
    <w:locked/>
    <w:uiPriority w:val="99"/>
    <w:rPr>
      <w:rFonts w:cs="Times New Roman"/>
      <w:kern w:val="2"/>
      <w:sz w:val="18"/>
      <w:szCs w:val="18"/>
    </w:rPr>
  </w:style>
  <w:style w:type="character" w:customStyle="1" w:styleId="11">
    <w:name w:val="页脚 字符"/>
    <w:basedOn w:val="8"/>
    <w:link w:val="4"/>
    <w:qFormat/>
    <w:locked/>
    <w:uiPriority w:val="99"/>
    <w:rPr>
      <w:rFonts w:cs="Times New Roman"/>
      <w:kern w:val="2"/>
      <w:sz w:val="18"/>
      <w:szCs w:val="18"/>
    </w:rPr>
  </w:style>
  <w:style w:type="paragraph" w:customStyle="1" w:styleId="12">
    <w:name w:val="列出段落1"/>
    <w:basedOn w:val="1"/>
    <w:qFormat/>
    <w:uiPriority w:val="34"/>
    <w:pPr>
      <w:ind w:firstLine="420" w:firstLineChars="200"/>
    </w:pPr>
  </w:style>
  <w:style w:type="character" w:customStyle="1" w:styleId="13">
    <w:name w:val="正文文本缩进 字符"/>
    <w:basedOn w:val="8"/>
    <w:link w:val="2"/>
    <w:qFormat/>
    <w:locked/>
    <w:uiPriority w:val="99"/>
    <w:rPr>
      <w:rFonts w:cs="Times New Roman"/>
      <w:kern w:val="2"/>
      <w:sz w:val="24"/>
      <w:szCs w:val="24"/>
    </w:rPr>
  </w:style>
  <w:style w:type="character" w:customStyle="1" w:styleId="14">
    <w:name w:val="批注框文本 字符1"/>
    <w:link w:val="3"/>
    <w:qFormat/>
    <w:uiPriority w:val="99"/>
    <w:rPr>
      <w:sz w:val="18"/>
      <w:szCs w:val="18"/>
    </w:rPr>
  </w:style>
  <w:style w:type="character" w:customStyle="1" w:styleId="15">
    <w:name w:val="批注框文本 字符"/>
    <w:basedOn w:val="8"/>
    <w:semiHidden/>
    <w:qFormat/>
    <w:uiPriority w:val="99"/>
    <w:rPr>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Microsoft</Company>
  <Pages>7</Pages>
  <Words>456</Words>
  <Characters>2605</Characters>
  <Lines>21</Lines>
  <Paragraphs>6</Paragraphs>
  <TotalTime>6</TotalTime>
  <ScaleCrop>false</ScaleCrop>
  <LinksUpToDate>false</LinksUpToDate>
  <CharactersWithSpaces>3055</CharactersWithSpaces>
  <Application>WPS Office_4.6.1.7467_F1E327BC-269C-435d-A152-05C5408002CA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2022-09-03T08:11:00Z</dcterms:created>
  <dc:creator>Administraor</dc:creator>
  <cp:lastModifiedBy>WPS_1661778887</cp:lastModifiedBy>
  <cp:lastPrinted>2020-09-01T06:46:00Z</cp:lastPrinted>
  <dcterms:modified xsi:type="dcterms:W3CDTF">2022-09-20T15:53:23Z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2052-4.6.1.7467</vt:lpwstr>
  </property>
  <property fmtid="{D5CDD505-2E9C-101B-9397-08002B2CF9AE}" pid="3" name="ICV">
    <vt:lpwstr>16EB151DA2AB409C8379532CA9142CBB</vt:lpwstr>
  </property>
</Properties>
</file>