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eastAsia="仿宋"/>
          <w:color w:val="000000"/>
          <w:kern w:val="0"/>
          <w:sz w:val="28"/>
          <w:szCs w:val="28"/>
        </w:rPr>
      </w:pPr>
    </w:p>
    <w:p>
      <w:pPr>
        <w:adjustRightInd w:val="0"/>
        <w:snapToGrid w:val="0"/>
        <w:jc w:val="center"/>
        <w:rPr>
          <w:rFonts w:eastAsia="仿宋"/>
          <w:color w:val="000000"/>
          <w:kern w:val="0"/>
          <w:sz w:val="28"/>
          <w:szCs w:val="28"/>
        </w:rPr>
      </w:pPr>
    </w:p>
    <w:p>
      <w:pPr>
        <w:adjustRightInd w:val="0"/>
        <w:snapToGrid w:val="0"/>
        <w:jc w:val="center"/>
        <w:rPr>
          <w:rFonts w:eastAsia="仿宋"/>
          <w:color w:val="000000"/>
          <w:kern w:val="0"/>
          <w:sz w:val="28"/>
          <w:szCs w:val="28"/>
        </w:rPr>
      </w:pPr>
    </w:p>
    <w:p>
      <w:pPr>
        <w:adjustRightInd w:val="0"/>
        <w:snapToGrid w:val="0"/>
        <w:jc w:val="center"/>
        <w:rPr>
          <w:rFonts w:eastAsia="华文行楷"/>
          <w:b/>
          <w:bCs/>
          <w:sz w:val="72"/>
          <w:szCs w:val="72"/>
        </w:rPr>
      </w:pPr>
      <w:r>
        <w:rPr>
          <w:rFonts w:eastAsia="华文行楷"/>
          <w:b/>
          <w:bCs/>
          <w:sz w:val="72"/>
          <w:szCs w:val="72"/>
        </w:rPr>
        <w:t>南京审计大学金审学院</w:t>
      </w:r>
    </w:p>
    <w:p>
      <w:pPr>
        <w:adjustRightInd w:val="0"/>
        <w:snapToGrid w:val="0"/>
        <w:jc w:val="center"/>
        <w:rPr>
          <w:rFonts w:eastAsia="黑体"/>
          <w:b/>
          <w:bCs/>
          <w:sz w:val="52"/>
        </w:rPr>
      </w:pPr>
    </w:p>
    <w:p>
      <w:pPr>
        <w:adjustRightInd w:val="0"/>
        <w:snapToGrid w:val="0"/>
        <w:jc w:val="center"/>
        <w:rPr>
          <w:rFonts w:eastAsia="黑体"/>
          <w:b/>
          <w:bCs/>
          <w:sz w:val="52"/>
        </w:rPr>
      </w:pPr>
    </w:p>
    <w:p>
      <w:pPr>
        <w:adjustRightInd w:val="0"/>
        <w:snapToGrid w:val="0"/>
        <w:spacing w:line="360" w:lineRule="auto"/>
        <w:jc w:val="center"/>
        <w:rPr>
          <w:rFonts w:eastAsia="黑体"/>
          <w:b/>
          <w:bCs/>
          <w:sz w:val="44"/>
          <w:szCs w:val="44"/>
        </w:rPr>
      </w:pPr>
      <w:r>
        <w:rPr>
          <w:rFonts w:eastAsia="黑体"/>
          <w:b/>
          <w:bCs/>
          <w:sz w:val="44"/>
          <w:szCs w:val="44"/>
        </w:rPr>
        <w:t>《</w:t>
      </w:r>
      <w:r>
        <w:rPr>
          <w:rFonts w:hint="eastAsia" w:eastAsia="黑体"/>
          <w:b/>
          <w:bCs/>
          <w:sz w:val="44"/>
          <w:szCs w:val="44"/>
        </w:rPr>
        <w:t>现代企业</w:t>
      </w:r>
      <w:r>
        <w:rPr>
          <w:rFonts w:eastAsia="黑体"/>
          <w:b/>
          <w:bCs/>
          <w:sz w:val="44"/>
          <w:szCs w:val="44"/>
        </w:rPr>
        <w:t>内部控制学》教学大纲</w:t>
      </w:r>
    </w:p>
    <w:p>
      <w:pPr>
        <w:adjustRightInd w:val="0"/>
        <w:snapToGrid w:val="0"/>
        <w:spacing w:line="360" w:lineRule="auto"/>
        <w:jc w:val="center"/>
        <w:rPr>
          <w:rFonts w:hint="default" w:eastAsia="黑体"/>
          <w:b/>
          <w:bCs/>
          <w:sz w:val="44"/>
          <w:szCs w:val="44"/>
          <w:lang w:val="en-US" w:eastAsia="zh-CN"/>
        </w:rPr>
      </w:pPr>
      <w:r>
        <w:rPr>
          <w:rFonts w:hint="eastAsia" w:eastAsia="黑体"/>
          <w:b/>
          <w:bCs/>
          <w:sz w:val="44"/>
          <w:szCs w:val="44"/>
          <w:lang w:eastAsia="zh-CN"/>
        </w:rPr>
        <w:t>（</w:t>
      </w:r>
      <w:r>
        <w:rPr>
          <w:rFonts w:hint="eastAsia" w:eastAsia="黑体"/>
          <w:b/>
          <w:bCs/>
          <w:sz w:val="44"/>
          <w:szCs w:val="44"/>
          <w:lang w:val="en-US" w:eastAsia="zh-CN"/>
        </w:rPr>
        <w:t>含课程思政）</w:t>
      </w:r>
    </w:p>
    <w:p>
      <w:pPr>
        <w:tabs>
          <w:tab w:val="center" w:pos="4153"/>
          <w:tab w:val="left" w:pos="6999"/>
        </w:tabs>
        <w:adjustRightInd w:val="0"/>
        <w:snapToGrid w:val="0"/>
        <w:spacing w:line="360" w:lineRule="auto"/>
        <w:jc w:val="left"/>
        <w:rPr>
          <w:rFonts w:eastAsia="黑体"/>
          <w:b/>
          <w:bCs/>
          <w:sz w:val="44"/>
          <w:szCs w:val="44"/>
        </w:rPr>
      </w:pPr>
    </w:p>
    <w:p>
      <w:pPr>
        <w:tabs>
          <w:tab w:val="center" w:pos="4153"/>
          <w:tab w:val="left" w:pos="6999"/>
        </w:tabs>
        <w:adjustRightInd w:val="0"/>
        <w:snapToGrid w:val="0"/>
        <w:spacing w:line="360" w:lineRule="auto"/>
        <w:jc w:val="left"/>
        <w:rPr>
          <w:rFonts w:eastAsia="黑体"/>
          <w:b/>
          <w:bCs/>
          <w:sz w:val="44"/>
          <w:szCs w:val="44"/>
        </w:rPr>
      </w:pPr>
    </w:p>
    <w:p>
      <w:pPr>
        <w:tabs>
          <w:tab w:val="center" w:pos="4153"/>
          <w:tab w:val="left" w:pos="6999"/>
        </w:tabs>
        <w:adjustRightInd w:val="0"/>
        <w:snapToGrid w:val="0"/>
        <w:spacing w:line="360" w:lineRule="auto"/>
        <w:ind w:firstLine="723" w:firstLineChars="200"/>
        <w:jc w:val="left"/>
        <w:rPr>
          <w:rFonts w:eastAsia="黑体"/>
          <w:b/>
          <w:bCs/>
          <w:sz w:val="36"/>
          <w:szCs w:val="36"/>
        </w:rPr>
      </w:pPr>
      <w:r>
        <w:rPr>
          <w:rFonts w:eastAsia="黑体"/>
          <w:b/>
          <w:bCs/>
          <w:sz w:val="36"/>
          <w:szCs w:val="36"/>
        </w:rPr>
        <w:t>（</w:t>
      </w:r>
      <w:r>
        <w:rPr>
          <w:rFonts w:hint="eastAsia" w:eastAsia="黑体"/>
          <w:b/>
          <w:bCs/>
          <w:sz w:val="36"/>
          <w:szCs w:val="36"/>
        </w:rPr>
        <w:t xml:space="preserve">Modern Enterprise </w:t>
      </w:r>
      <w:r>
        <w:rPr>
          <w:rFonts w:eastAsia="黑体"/>
          <w:b/>
          <w:bCs/>
          <w:sz w:val="36"/>
          <w:szCs w:val="36"/>
        </w:rPr>
        <w:t>Internal Control）</w:t>
      </w:r>
      <w:r>
        <w:rPr>
          <w:rFonts w:eastAsia="黑体"/>
          <w:b/>
          <w:bCs/>
          <w:sz w:val="36"/>
          <w:szCs w:val="36"/>
        </w:rPr>
        <w:tab/>
      </w:r>
    </w:p>
    <w:p>
      <w:pPr>
        <w:adjustRightInd w:val="0"/>
        <w:snapToGrid w:val="0"/>
        <w:spacing w:line="360" w:lineRule="auto"/>
        <w:jc w:val="center"/>
        <w:rPr>
          <w:rFonts w:eastAsia="黑体"/>
          <w:b/>
          <w:bCs/>
          <w:szCs w:val="21"/>
        </w:rPr>
      </w:pPr>
    </w:p>
    <w:p>
      <w:pPr>
        <w:adjustRightInd w:val="0"/>
        <w:snapToGrid w:val="0"/>
        <w:spacing w:line="360" w:lineRule="auto"/>
        <w:jc w:val="center"/>
        <w:rPr>
          <w:rFonts w:eastAsia="黑体"/>
          <w:b/>
          <w:bCs/>
          <w:szCs w:val="21"/>
        </w:rPr>
      </w:pPr>
    </w:p>
    <w:p>
      <w:pPr>
        <w:adjustRightInd w:val="0"/>
        <w:snapToGrid w:val="0"/>
        <w:spacing w:line="360" w:lineRule="auto"/>
        <w:jc w:val="center"/>
        <w:rPr>
          <w:rFonts w:eastAsia="黑体"/>
          <w:b/>
          <w:bCs/>
          <w:szCs w:val="21"/>
        </w:rPr>
      </w:pPr>
    </w:p>
    <w:p>
      <w:pPr>
        <w:adjustRightInd w:val="0"/>
        <w:snapToGrid w:val="0"/>
        <w:spacing w:line="360" w:lineRule="auto"/>
        <w:jc w:val="center"/>
        <w:rPr>
          <w:rFonts w:eastAsia="黑体"/>
          <w:b/>
          <w:bCs/>
          <w:szCs w:val="21"/>
        </w:rPr>
      </w:pPr>
    </w:p>
    <w:p>
      <w:pPr>
        <w:adjustRightInd w:val="0"/>
        <w:snapToGrid w:val="0"/>
        <w:spacing w:line="360" w:lineRule="auto"/>
        <w:jc w:val="center"/>
        <w:rPr>
          <w:rFonts w:eastAsia="黑体"/>
          <w:b/>
          <w:bCs/>
          <w:szCs w:val="21"/>
        </w:rPr>
      </w:pPr>
    </w:p>
    <w:p>
      <w:pPr>
        <w:adjustRightInd w:val="0"/>
        <w:snapToGrid w:val="0"/>
        <w:spacing w:line="360" w:lineRule="auto"/>
        <w:jc w:val="center"/>
        <w:rPr>
          <w:rFonts w:eastAsia="黑体"/>
          <w:b/>
          <w:bCs/>
          <w:szCs w:val="21"/>
        </w:rPr>
      </w:pPr>
    </w:p>
    <w:p>
      <w:pPr>
        <w:adjustRightInd w:val="0"/>
        <w:snapToGrid w:val="0"/>
        <w:spacing w:line="360" w:lineRule="auto"/>
        <w:jc w:val="center"/>
        <w:rPr>
          <w:rFonts w:eastAsia="黑体"/>
          <w:b/>
          <w:bCs/>
          <w:szCs w:val="21"/>
        </w:rPr>
      </w:pPr>
    </w:p>
    <w:p>
      <w:pPr>
        <w:adjustRightInd w:val="0"/>
        <w:snapToGrid w:val="0"/>
        <w:spacing w:line="360" w:lineRule="auto"/>
        <w:jc w:val="center"/>
        <w:rPr>
          <w:rFonts w:eastAsia="黑体"/>
          <w:b/>
          <w:bCs/>
          <w:szCs w:val="21"/>
        </w:rPr>
      </w:pPr>
    </w:p>
    <w:p>
      <w:pPr>
        <w:adjustRightInd w:val="0"/>
        <w:snapToGrid w:val="0"/>
        <w:spacing w:line="360" w:lineRule="auto"/>
        <w:jc w:val="center"/>
        <w:rPr>
          <w:rFonts w:eastAsia="黑体"/>
          <w:b/>
          <w:bCs/>
          <w:szCs w:val="21"/>
        </w:rPr>
      </w:pPr>
    </w:p>
    <w:p>
      <w:pPr>
        <w:adjustRightInd w:val="0"/>
        <w:snapToGrid w:val="0"/>
        <w:spacing w:line="360" w:lineRule="auto"/>
        <w:jc w:val="center"/>
        <w:rPr>
          <w:rFonts w:eastAsia="黑体"/>
          <w:b/>
          <w:bCs/>
          <w:szCs w:val="21"/>
        </w:rPr>
      </w:pPr>
    </w:p>
    <w:p>
      <w:pPr>
        <w:adjustRightInd w:val="0"/>
        <w:snapToGrid w:val="0"/>
        <w:spacing w:line="360" w:lineRule="auto"/>
        <w:ind w:firstLine="1800" w:firstLineChars="600"/>
        <w:rPr>
          <w:rFonts w:eastAsia="黑体"/>
          <w:sz w:val="30"/>
        </w:rPr>
      </w:pPr>
      <w:r>
        <w:rPr>
          <w:rFonts w:eastAsia="黑体"/>
          <w:sz w:val="30"/>
        </w:rPr>
        <w:t>制定单位：</w:t>
      </w:r>
      <w:r>
        <w:rPr>
          <w:rFonts w:hAnsi="宋体"/>
          <w:sz w:val="30"/>
        </w:rPr>
        <w:t>会计与审计学院</w:t>
      </w:r>
    </w:p>
    <w:p>
      <w:pPr>
        <w:adjustRightInd w:val="0"/>
        <w:snapToGrid w:val="0"/>
        <w:spacing w:line="360" w:lineRule="auto"/>
        <w:ind w:firstLine="1800" w:firstLineChars="600"/>
        <w:rPr>
          <w:rFonts w:hint="default" w:eastAsia="黑体"/>
          <w:color w:val="000000"/>
          <w:sz w:val="30"/>
          <w:lang w:val="en-US" w:eastAsia="zh-CN"/>
        </w:rPr>
      </w:pPr>
      <w:r>
        <w:rPr>
          <w:rFonts w:eastAsia="黑体"/>
          <w:color w:val="000000"/>
          <w:sz w:val="30"/>
        </w:rPr>
        <w:t>制定人：</w:t>
      </w:r>
      <w:r>
        <w:rPr>
          <w:rFonts w:hint="eastAsia" w:hAnsi="宋体"/>
          <w:sz w:val="30"/>
          <w:lang w:val="en-US" w:eastAsia="zh-CN"/>
        </w:rPr>
        <w:t>闻佳凤</w:t>
      </w:r>
      <w:bookmarkStart w:id="0" w:name="_GoBack"/>
      <w:bookmarkEnd w:id="0"/>
    </w:p>
    <w:p>
      <w:pPr>
        <w:adjustRightInd w:val="0"/>
        <w:snapToGrid w:val="0"/>
        <w:spacing w:line="360" w:lineRule="auto"/>
        <w:ind w:firstLine="1800" w:firstLineChars="600"/>
        <w:rPr>
          <w:rFonts w:hint="default" w:eastAsia="黑体"/>
          <w:color w:val="000000"/>
          <w:sz w:val="30"/>
          <w:lang w:val="en-US" w:eastAsia="zh-CN"/>
        </w:rPr>
      </w:pPr>
      <w:r>
        <w:rPr>
          <w:rFonts w:eastAsia="黑体"/>
          <w:color w:val="000000"/>
          <w:sz w:val="30"/>
        </w:rPr>
        <w:t>审核人：</w:t>
      </w:r>
      <w:r>
        <w:rPr>
          <w:rFonts w:hint="eastAsia" w:hAnsi="宋体"/>
          <w:sz w:val="30"/>
          <w:lang w:val="en-US" w:eastAsia="zh-CN"/>
        </w:rPr>
        <w:t>仲怀公</w:t>
      </w:r>
    </w:p>
    <w:p>
      <w:pPr>
        <w:adjustRightInd w:val="0"/>
        <w:snapToGrid w:val="0"/>
        <w:spacing w:line="360" w:lineRule="auto"/>
        <w:ind w:firstLine="1800" w:firstLineChars="600"/>
        <w:rPr>
          <w:rFonts w:eastAsia="黑体"/>
          <w:b/>
          <w:bCs/>
          <w:szCs w:val="21"/>
        </w:rPr>
      </w:pPr>
      <w:r>
        <w:rPr>
          <w:rFonts w:eastAsia="黑体"/>
          <w:sz w:val="30"/>
        </w:rPr>
        <w:t>编写时间：</w:t>
      </w:r>
      <w:r>
        <w:rPr>
          <w:rFonts w:hAnsi="宋体"/>
          <w:sz w:val="30"/>
        </w:rPr>
        <w:t>20</w:t>
      </w:r>
      <w:r>
        <w:rPr>
          <w:rFonts w:hint="eastAsia" w:hAnsi="宋体"/>
          <w:sz w:val="30"/>
        </w:rPr>
        <w:t>2</w:t>
      </w:r>
      <w:r>
        <w:rPr>
          <w:rFonts w:hint="eastAsia" w:hAnsi="宋体"/>
          <w:sz w:val="30"/>
          <w:lang w:val="en-US" w:eastAsia="zh-CN"/>
        </w:rPr>
        <w:t>2</w:t>
      </w:r>
      <w:r>
        <w:rPr>
          <w:rFonts w:hAnsi="宋体"/>
          <w:sz w:val="30"/>
        </w:rPr>
        <w:t>年</w:t>
      </w:r>
      <w:r>
        <w:rPr>
          <w:rFonts w:hint="eastAsia" w:hAnsi="宋体"/>
          <w:sz w:val="30"/>
          <w:lang w:val="en-US" w:eastAsia="zh-CN"/>
        </w:rPr>
        <w:t>1</w:t>
      </w:r>
      <w:r>
        <w:rPr>
          <w:rFonts w:hAnsi="宋体"/>
          <w:sz w:val="30"/>
        </w:rPr>
        <w:t>月</w:t>
      </w:r>
      <w:r>
        <w:rPr>
          <w:rFonts w:hint="eastAsia" w:hAnsi="宋体"/>
          <w:sz w:val="30"/>
          <w:lang w:val="en-US" w:eastAsia="zh-CN"/>
        </w:rPr>
        <w:t>30</w:t>
      </w:r>
      <w:r>
        <w:rPr>
          <w:rFonts w:hAnsi="宋体"/>
          <w:sz w:val="30"/>
        </w:rPr>
        <w:t>日</w:t>
      </w:r>
    </w:p>
    <w:p>
      <w:pPr>
        <w:adjustRightInd w:val="0"/>
        <w:snapToGrid w:val="0"/>
        <w:spacing w:line="360" w:lineRule="auto"/>
        <w:rPr>
          <w:rFonts w:eastAsia="黑体"/>
          <w:b/>
        </w:rPr>
      </w:pPr>
    </w:p>
    <w:p>
      <w:pPr>
        <w:adjustRightInd w:val="0"/>
        <w:snapToGrid w:val="0"/>
        <w:spacing w:line="360" w:lineRule="auto"/>
        <w:rPr>
          <w:rFonts w:eastAsia="黑体"/>
          <w:b/>
        </w:rPr>
      </w:pPr>
    </w:p>
    <w:p>
      <w:pPr>
        <w:adjustRightInd w:val="0"/>
        <w:snapToGrid w:val="0"/>
        <w:spacing w:line="360" w:lineRule="auto"/>
        <w:jc w:val="center"/>
        <w:rPr>
          <w:rFonts w:eastAsia="黑体"/>
          <w:b/>
          <w:sz w:val="32"/>
        </w:rPr>
      </w:pPr>
    </w:p>
    <w:p>
      <w:pPr>
        <w:adjustRightInd w:val="0"/>
        <w:snapToGrid w:val="0"/>
        <w:spacing w:line="360" w:lineRule="auto"/>
        <w:rPr>
          <w:rFonts w:eastAsia="黑体"/>
          <w:b/>
          <w:sz w:val="32"/>
        </w:rPr>
      </w:pPr>
    </w:p>
    <w:p>
      <w:pPr>
        <w:adjustRightInd w:val="0"/>
        <w:snapToGrid w:val="0"/>
        <w:spacing w:line="360" w:lineRule="auto"/>
        <w:ind w:firstLine="3534" w:firstLineChars="1100"/>
        <w:rPr>
          <w:rFonts w:eastAsia="黑体"/>
          <w:b/>
          <w:sz w:val="32"/>
        </w:rPr>
      </w:pPr>
      <w:r>
        <w:rPr>
          <w:rFonts w:eastAsia="黑体"/>
          <w:b/>
          <w:sz w:val="32"/>
        </w:rPr>
        <w:t>课程说明</w:t>
      </w:r>
    </w:p>
    <w:p>
      <w:pPr>
        <w:adjustRightInd w:val="0"/>
        <w:snapToGrid w:val="0"/>
        <w:spacing w:line="360" w:lineRule="auto"/>
        <w:ind w:firstLine="3534" w:firstLineChars="1100"/>
        <w:rPr>
          <w:rFonts w:eastAsia="黑体"/>
          <w:b/>
          <w:sz w:val="32"/>
        </w:rPr>
      </w:pPr>
    </w:p>
    <w:p>
      <w:pPr>
        <w:adjustRightInd w:val="0"/>
        <w:snapToGrid w:val="0"/>
        <w:spacing w:line="360" w:lineRule="auto"/>
        <w:ind w:firstLine="562" w:firstLineChars="200"/>
        <w:rPr>
          <w:rFonts w:eastAsia="黑体"/>
          <w:b/>
          <w:sz w:val="28"/>
        </w:rPr>
      </w:pPr>
      <w:r>
        <w:rPr>
          <w:rFonts w:eastAsia="黑体"/>
          <w:b/>
          <w:sz w:val="28"/>
        </w:rPr>
        <w:t>一、课程概述</w:t>
      </w:r>
    </w:p>
    <w:p>
      <w:pPr>
        <w:adjustRightInd w:val="0"/>
        <w:snapToGrid w:val="0"/>
        <w:spacing w:line="360" w:lineRule="auto"/>
        <w:ind w:firstLine="480" w:firstLineChars="200"/>
        <w:rPr>
          <w:rFonts w:eastAsia="黑体"/>
          <w:bCs/>
          <w:sz w:val="24"/>
        </w:rPr>
      </w:pPr>
      <w:r>
        <w:rPr>
          <w:rFonts w:eastAsia="黑体"/>
          <w:bCs/>
          <w:sz w:val="24"/>
        </w:rPr>
        <w:t>（一）课</w:t>
      </w:r>
      <w:r>
        <w:rPr>
          <w:rFonts w:hAnsi="宋体" w:eastAsia="黑体"/>
          <w:bCs/>
          <w:sz w:val="24"/>
        </w:rPr>
        <w:t>程属性及课程介绍</w:t>
      </w:r>
    </w:p>
    <w:p>
      <w:pPr>
        <w:spacing w:line="360" w:lineRule="auto"/>
        <w:ind w:firstLine="420" w:firstLineChars="200"/>
      </w:pPr>
      <w:r>
        <w:rPr>
          <w:rFonts w:hint="eastAsia"/>
        </w:rPr>
        <w:t>1.</w:t>
      </w:r>
      <w:r>
        <w:t>课程属性：</w:t>
      </w:r>
      <w:r>
        <w:rPr>
          <w:rFonts w:hint="eastAsia"/>
        </w:rPr>
        <w:t>现代企业</w:t>
      </w:r>
      <w:r>
        <w:t>内部控制学</w:t>
      </w:r>
      <w:r>
        <w:rPr>
          <w:rFonts w:hint="eastAsia"/>
        </w:rPr>
        <w:t>为</w:t>
      </w:r>
      <w:r>
        <w:rPr>
          <w:rFonts w:hint="eastAsia"/>
          <w:lang w:val="en-US" w:eastAsia="zh-CN"/>
        </w:rPr>
        <w:t>财审</w:t>
      </w:r>
      <w:r>
        <w:rPr>
          <w:rFonts w:hint="eastAsia"/>
        </w:rPr>
        <w:t>金融等</w:t>
      </w:r>
      <w:r>
        <w:t>专业的</w:t>
      </w:r>
      <w:r>
        <w:rPr>
          <w:rFonts w:hint="eastAsia"/>
        </w:rPr>
        <w:t>必修或选修课程</w:t>
      </w:r>
      <w:r>
        <w:t>。</w:t>
      </w:r>
    </w:p>
    <w:p>
      <w:pPr>
        <w:spacing w:line="360" w:lineRule="auto"/>
        <w:ind w:firstLine="420" w:firstLineChars="200"/>
      </w:pPr>
      <w:r>
        <w:rPr>
          <w:rFonts w:hint="eastAsia"/>
        </w:rPr>
        <w:t>2.</w:t>
      </w:r>
      <w:r>
        <w:t>课程介绍：本课程是以企业</w:t>
      </w:r>
      <w:r>
        <w:rPr>
          <w:rFonts w:hint="eastAsia"/>
        </w:rPr>
        <w:t>管理和市场环境</w:t>
      </w:r>
      <w:r>
        <w:t>为背景，</w:t>
      </w:r>
      <w:r>
        <w:rPr>
          <w:rFonts w:hint="eastAsia"/>
        </w:rPr>
        <w:t>根据国家相关要求，按照世界公认的ＣＯＳＯ</w:t>
      </w:r>
      <w:r>
        <w:t xml:space="preserve"> </w:t>
      </w:r>
      <w:r>
        <w:rPr>
          <w:rFonts w:hint="eastAsia"/>
        </w:rPr>
        <w:t>报告内部控制五大要素，以及我国财政部等部委联合发布的《企业内部控制基本规范》的思路，以内部控制的五大要素为主线，贯穿国际国内一流企业的实际做法，通过10个重要业务关键流程从资金运营到资产管理、从业务销售到费用管理、从项目控制到信息管理等</w:t>
      </w:r>
      <w:r>
        <w:t>业务角度</w:t>
      </w:r>
      <w:r>
        <w:rPr>
          <w:rFonts w:hint="eastAsia"/>
        </w:rPr>
        <w:t>更好地体现“以风险管理为导向，以制度为基础，以流程为纽带，以系统为抓手”将控制流程嵌入具体的业务中，同时明确业务目标、揭示业务风险、提出业务控制措施，用实践优化流程，让流程规范企业管理；同时运用与相关控制活动对应的案例、政策指引等进一步贴切企业管理中的实际运行。</w:t>
      </w:r>
    </w:p>
    <w:p>
      <w:pPr>
        <w:spacing w:line="360" w:lineRule="auto"/>
        <w:ind w:firstLine="420" w:firstLineChars="200"/>
      </w:pPr>
      <w:r>
        <w:rPr>
          <w:rFonts w:hint="eastAsia"/>
        </w:rPr>
        <w:t>《现代企业</w:t>
      </w:r>
      <w:r>
        <w:t>内部控制学</w:t>
      </w:r>
      <w:r>
        <w:rPr>
          <w:rFonts w:hint="eastAsia"/>
        </w:rPr>
        <w:t>》</w:t>
      </w:r>
      <w:r>
        <w:t>由内部控制</w:t>
      </w:r>
      <w:r>
        <w:rPr>
          <w:rFonts w:hint="eastAsia"/>
        </w:rPr>
        <w:t>基本原理</w:t>
      </w:r>
      <w:r>
        <w:t>、</w:t>
      </w:r>
      <w:r>
        <w:rPr>
          <w:rFonts w:hint="eastAsia"/>
        </w:rPr>
        <w:t>企业内部控制环境、企业风险评估、企业控制活动、企业信息与沟通、企业内部监督六</w:t>
      </w:r>
      <w:r>
        <w:t>部分组成。</w:t>
      </w:r>
      <w:r>
        <w:rPr>
          <w:rFonts w:hint="eastAsia"/>
        </w:rPr>
        <w:t>同时将</w:t>
      </w:r>
      <w:r>
        <w:rPr>
          <w:rFonts w:hint="eastAsia" w:cs="FZSSK--GBK1-0" w:asciiTheme="majorEastAsia" w:hAnsiTheme="majorEastAsia" w:eastAsiaTheme="majorEastAsia"/>
          <w:kern w:val="0"/>
          <w:szCs w:val="21"/>
        </w:rPr>
        <w:t>内部控制理论与内部控制实务并重</w:t>
      </w:r>
      <w:r>
        <w:rPr>
          <w:rFonts w:hint="eastAsia" w:cs="Microsoft Yi Baiti" w:asciiTheme="majorEastAsia" w:hAnsiTheme="majorEastAsia" w:eastAsiaTheme="majorEastAsia"/>
          <w:kern w:val="0"/>
          <w:szCs w:val="21"/>
        </w:rPr>
        <w:t>，</w:t>
      </w:r>
      <w:r>
        <w:rPr>
          <w:rFonts w:hint="eastAsia" w:cs="FZSSK--GBK1-0" w:asciiTheme="majorEastAsia" w:hAnsiTheme="majorEastAsia" w:eastAsiaTheme="majorEastAsia"/>
          <w:kern w:val="0"/>
          <w:szCs w:val="21"/>
        </w:rPr>
        <w:t>将内部控制理论转化为成果在现代企业和市场环境下的具体运用</w:t>
      </w:r>
      <w:r>
        <w:rPr>
          <w:rFonts w:hint="eastAsia" w:cs="Microsoft Yi Baiti" w:asciiTheme="majorEastAsia" w:hAnsiTheme="majorEastAsia" w:eastAsiaTheme="majorEastAsia"/>
          <w:kern w:val="0"/>
          <w:szCs w:val="21"/>
        </w:rPr>
        <w:t>，</w:t>
      </w:r>
      <w:r>
        <w:rPr>
          <w:rFonts w:hint="eastAsia" w:cs="FZSSK--GBK1-0" w:asciiTheme="majorEastAsia" w:hAnsiTheme="majorEastAsia" w:eastAsiaTheme="majorEastAsia"/>
          <w:kern w:val="0"/>
          <w:szCs w:val="21"/>
        </w:rPr>
        <w:t>助力于企业内部控制的构建与实施</w:t>
      </w:r>
      <w:r>
        <w:rPr>
          <w:rFonts w:hint="eastAsia" w:cs="Microsoft Yi Baiti" w:asciiTheme="majorEastAsia" w:hAnsiTheme="majorEastAsia" w:eastAsiaTheme="majorEastAsia"/>
          <w:kern w:val="0"/>
          <w:szCs w:val="21"/>
        </w:rPr>
        <w:t>，</w:t>
      </w:r>
      <w:r>
        <w:rPr>
          <w:rFonts w:hint="eastAsia" w:cs="FZSSK--GBK1-0" w:asciiTheme="majorEastAsia" w:hAnsiTheme="majorEastAsia" w:eastAsiaTheme="majorEastAsia"/>
          <w:kern w:val="0"/>
          <w:szCs w:val="21"/>
        </w:rPr>
        <w:t>有效地防范企业经营管理中各类风险的发生</w:t>
      </w:r>
      <w:r>
        <w:rPr>
          <w:rFonts w:hint="eastAsia" w:cs="Microsoft Yi Baiti" w:asciiTheme="majorEastAsia" w:hAnsiTheme="majorEastAsia" w:eastAsiaTheme="majorEastAsia"/>
          <w:kern w:val="0"/>
          <w:szCs w:val="21"/>
        </w:rPr>
        <w:t>，</w:t>
      </w:r>
      <w:r>
        <w:rPr>
          <w:rFonts w:hint="eastAsia" w:cs="FZSSK--GBK1-0" w:asciiTheme="majorEastAsia" w:hAnsiTheme="majorEastAsia" w:eastAsiaTheme="majorEastAsia"/>
          <w:kern w:val="0"/>
          <w:szCs w:val="21"/>
        </w:rPr>
        <w:t>为企业管理的</w:t>
      </w:r>
      <w:r>
        <w:rPr>
          <w:rFonts w:hint="eastAsia" w:cs="E-BZ" w:asciiTheme="majorEastAsia" w:hAnsiTheme="majorEastAsia" w:eastAsiaTheme="majorEastAsia"/>
          <w:kern w:val="0"/>
          <w:szCs w:val="21"/>
        </w:rPr>
        <w:t>“</w:t>
      </w:r>
      <w:r>
        <w:rPr>
          <w:rFonts w:hint="eastAsia" w:cs="FZSSK--GBK1-0" w:asciiTheme="majorEastAsia" w:hAnsiTheme="majorEastAsia" w:eastAsiaTheme="majorEastAsia"/>
          <w:kern w:val="0"/>
          <w:szCs w:val="21"/>
        </w:rPr>
        <w:t>内部诊断</w:t>
      </w:r>
      <w:r>
        <w:rPr>
          <w:rFonts w:hint="eastAsia" w:cs="E-BZ" w:asciiTheme="majorEastAsia" w:hAnsiTheme="majorEastAsia" w:eastAsiaTheme="majorEastAsia"/>
          <w:kern w:val="0"/>
          <w:szCs w:val="21"/>
        </w:rPr>
        <w:t>”</w:t>
      </w:r>
      <w:r>
        <w:rPr>
          <w:rFonts w:hint="eastAsia" w:cs="FZSSK--GBK1-0" w:asciiTheme="majorEastAsia" w:hAnsiTheme="majorEastAsia" w:eastAsiaTheme="majorEastAsia"/>
          <w:kern w:val="0"/>
          <w:szCs w:val="21"/>
        </w:rPr>
        <w:t>健康运行提供了一本保驾护航的</w:t>
      </w:r>
      <w:r>
        <w:rPr>
          <w:rFonts w:hint="eastAsia" w:cs="E-BZ" w:asciiTheme="majorEastAsia" w:hAnsiTheme="majorEastAsia" w:eastAsiaTheme="majorEastAsia"/>
          <w:kern w:val="0"/>
          <w:szCs w:val="21"/>
        </w:rPr>
        <w:t>“</w:t>
      </w:r>
      <w:r>
        <w:rPr>
          <w:rFonts w:hint="eastAsia" w:cs="FZSSK--GBK1-0" w:asciiTheme="majorEastAsia" w:hAnsiTheme="majorEastAsia" w:eastAsiaTheme="majorEastAsia"/>
          <w:kern w:val="0"/>
          <w:szCs w:val="21"/>
        </w:rPr>
        <w:t>家规家法</w:t>
      </w:r>
      <w:r>
        <w:rPr>
          <w:rFonts w:hint="eastAsia" w:cs="E-BZ" w:asciiTheme="majorEastAsia" w:hAnsiTheme="majorEastAsia" w:eastAsiaTheme="majorEastAsia"/>
          <w:kern w:val="0"/>
          <w:szCs w:val="21"/>
        </w:rPr>
        <w:t>”</w:t>
      </w:r>
      <w:r>
        <w:rPr>
          <w:rFonts w:hint="eastAsia" w:cs="Microsoft Yi Baiti" w:asciiTheme="majorEastAsia" w:hAnsiTheme="majorEastAsia" w:eastAsiaTheme="majorEastAsia"/>
          <w:kern w:val="0"/>
          <w:szCs w:val="21"/>
        </w:rPr>
        <w:t>。</w:t>
      </w:r>
    </w:p>
    <w:p>
      <w:pPr>
        <w:pStyle w:val="18"/>
        <w:spacing w:line="360" w:lineRule="auto"/>
        <w:ind w:firstLine="436"/>
      </w:pPr>
      <w:r>
        <w:rPr>
          <w:rFonts w:hint="eastAsia"/>
        </w:rPr>
        <w:t>在教学中</w:t>
      </w:r>
      <w:r>
        <w:t>本课程</w:t>
      </w:r>
      <w:r>
        <w:rPr>
          <w:rFonts w:hint="eastAsia"/>
        </w:rPr>
        <w:t>涉及的学科多、涉及面广（如会计学、审计学、企业管理等），</w:t>
      </w:r>
      <w:r>
        <w:t>不仅包含了内部控制的基础知识而且还包含了有关内部控制方面研究的最新成果</w:t>
      </w:r>
      <w:r>
        <w:rPr>
          <w:rFonts w:hint="eastAsia"/>
        </w:rPr>
        <w:t>，以及相关的法律法规，是一门实用性很强的课程。</w:t>
      </w:r>
      <w:r>
        <w:t>在课程安排上，包括理论教学和实践</w:t>
      </w:r>
      <w:r>
        <w:rPr>
          <w:rFonts w:hint="eastAsia"/>
        </w:rPr>
        <w:t>案例</w:t>
      </w:r>
      <w:r>
        <w:t>教学两个方面</w:t>
      </w:r>
      <w:r>
        <w:rPr>
          <w:rFonts w:hint="eastAsia"/>
        </w:rPr>
        <w:t>，充分调动学生互动、感受该课程的积极性</w:t>
      </w:r>
      <w:r>
        <w:t>。计划结合教材运用典型案例分析的方法讲授内部控制基础知识，同时将有关内部控制</w:t>
      </w:r>
      <w:r>
        <w:rPr>
          <w:rFonts w:hint="eastAsia"/>
        </w:rPr>
        <w:t>在企业管理中的最新状态及运用及时融入到教学中。</w:t>
      </w:r>
    </w:p>
    <w:p>
      <w:pPr>
        <w:pStyle w:val="18"/>
        <w:spacing w:line="360" w:lineRule="auto"/>
        <w:ind w:firstLine="436"/>
      </w:pPr>
      <w:r>
        <w:rPr>
          <w:rFonts w:hint="eastAsia"/>
        </w:rPr>
        <w:t>同时根据非常时期的特殊情况，采用线上线下相结合的方法，以确保线上线下的教学安全和质量。</w:t>
      </w:r>
    </w:p>
    <w:p>
      <w:pPr>
        <w:adjustRightInd w:val="0"/>
        <w:snapToGrid w:val="0"/>
        <w:spacing w:line="360" w:lineRule="auto"/>
        <w:ind w:firstLine="480" w:firstLineChars="200"/>
        <w:rPr>
          <w:rFonts w:eastAsia="黑体"/>
          <w:sz w:val="24"/>
        </w:rPr>
      </w:pPr>
      <w:r>
        <w:rPr>
          <w:rFonts w:hAnsi="宋体" w:eastAsia="黑体"/>
          <w:sz w:val="24"/>
        </w:rPr>
        <w:t>（二）教学目标</w:t>
      </w:r>
    </w:p>
    <w:p>
      <w:pPr>
        <w:pStyle w:val="18"/>
        <w:spacing w:line="360" w:lineRule="auto"/>
        <w:ind w:firstLine="436"/>
        <w:rPr>
          <w:rFonts w:hAnsi="宋体"/>
        </w:rPr>
      </w:pPr>
      <w:r>
        <w:rPr>
          <w:rFonts w:hint="eastAsia" w:ascii="宋体" w:hAnsi="宋体"/>
          <w:lang w:val="en-US" w:eastAsia="zh-CN"/>
        </w:rPr>
        <w:t>1.</w:t>
      </w:r>
      <w:r>
        <w:rPr>
          <w:rFonts w:hint="eastAsia" w:ascii="宋体" w:hAnsi="宋体"/>
        </w:rPr>
        <w:t>课程教学目标</w:t>
      </w:r>
    </w:p>
    <w:p>
      <w:pPr>
        <w:pStyle w:val="18"/>
        <w:spacing w:line="360" w:lineRule="auto"/>
        <w:ind w:firstLine="436"/>
      </w:pPr>
      <w:r>
        <w:rPr>
          <w:rFonts w:hAnsi="宋体"/>
        </w:rPr>
        <w:t>通</w:t>
      </w:r>
      <w:r>
        <w:t>过本课程的学习，要求学生掌握</w:t>
      </w:r>
      <w:r>
        <w:rPr>
          <w:rFonts w:hint="eastAsia"/>
        </w:rPr>
        <w:t>企业</w:t>
      </w:r>
      <w:r>
        <w:t>内部控制理论框架及内部控制制度设计特点；掌握内部控制的基本理论和方法，熟悉</w:t>
      </w:r>
      <w:r>
        <w:rPr>
          <w:rFonts w:hint="eastAsia"/>
        </w:rPr>
        <w:t>企业</w:t>
      </w:r>
      <w:r>
        <w:t>内部控制</w:t>
      </w:r>
      <w:r>
        <w:rPr>
          <w:rFonts w:hint="eastAsia"/>
        </w:rPr>
        <w:t>构建实施以及内部控制的主要</w:t>
      </w:r>
      <w:r>
        <w:t>内容</w:t>
      </w:r>
      <w:r>
        <w:rPr>
          <w:rFonts w:hint="eastAsia"/>
        </w:rPr>
        <w:t>、方法</w:t>
      </w:r>
      <w:r>
        <w:t>，并能够运用这些理论和方法分析解决现实中</w:t>
      </w:r>
      <w:r>
        <w:rPr>
          <w:rFonts w:hint="eastAsia"/>
        </w:rPr>
        <w:t>存在的</w:t>
      </w:r>
      <w:r>
        <w:t>内部控制问题，</w:t>
      </w:r>
      <w:r>
        <w:rPr>
          <w:rFonts w:hint="eastAsia"/>
        </w:rPr>
        <w:t>并通过优化内部控制实现有针对性的流程再造，培养和造就了解业务、善于思考、懂得国内外规矩、具有良好视野的高素质实用性人才，并以此回馈社会，贡献力量</w:t>
      </w:r>
      <w:r>
        <w:t>!</w:t>
      </w:r>
    </w:p>
    <w:p>
      <w:pPr>
        <w:pStyle w:val="18"/>
        <w:spacing w:line="360" w:lineRule="auto"/>
        <w:ind w:firstLine="436"/>
        <w:rPr>
          <w:rFonts w:hint="eastAsia" w:ascii="宋体" w:hAnsi="宋体"/>
          <w:color w:val="FF0000"/>
        </w:rPr>
      </w:pPr>
      <w:r>
        <w:rPr>
          <w:rFonts w:hint="eastAsia" w:ascii="宋体" w:hAnsi="宋体"/>
          <w:color w:val="FF0000"/>
          <w:lang w:val="en-US" w:eastAsia="zh-CN"/>
        </w:rPr>
        <w:t>2.</w:t>
      </w:r>
      <w:r>
        <w:rPr>
          <w:rFonts w:hint="eastAsia" w:ascii="宋体" w:hAnsi="宋体"/>
          <w:color w:val="FF0000"/>
        </w:rPr>
        <w:t>课程</w:t>
      </w:r>
      <w:r>
        <w:rPr>
          <w:rFonts w:hint="eastAsia" w:ascii="宋体" w:hAnsi="宋体"/>
          <w:color w:val="FF0000"/>
          <w:lang w:val="en-US" w:eastAsia="zh-CN"/>
        </w:rPr>
        <w:t>思政</w:t>
      </w:r>
      <w:r>
        <w:rPr>
          <w:rFonts w:hint="eastAsia" w:ascii="宋体" w:hAnsi="宋体"/>
          <w:color w:val="FF0000"/>
        </w:rPr>
        <w:t>教学目标</w:t>
      </w:r>
    </w:p>
    <w:p>
      <w:pPr>
        <w:pStyle w:val="18"/>
        <w:spacing w:line="360" w:lineRule="auto"/>
        <w:ind w:firstLine="436"/>
        <w:rPr>
          <w:rFonts w:hint="eastAsia" w:ascii="宋体" w:hAnsi="宋体"/>
          <w:color w:val="FF0000"/>
        </w:rPr>
      </w:pPr>
      <w:r>
        <w:rPr>
          <w:rFonts w:hint="eastAsia" w:ascii="宋体" w:hAnsi="宋体"/>
          <w:color w:val="FF0000"/>
        </w:rPr>
        <w:t>《内部控制》这门课程是</w:t>
      </w:r>
      <w:r>
        <w:rPr>
          <w:rFonts w:hint="eastAsia" w:ascii="宋体" w:hAnsi="宋体"/>
          <w:color w:val="FF0000"/>
          <w:lang w:val="en-US" w:eastAsia="zh-CN"/>
        </w:rPr>
        <w:t>财审金融等专业的必修或选修课程，</w:t>
      </w:r>
      <w:r>
        <w:rPr>
          <w:rFonts w:hint="eastAsia" w:ascii="宋体" w:hAnsi="宋体"/>
          <w:color w:val="FF0000"/>
        </w:rPr>
        <w:t>课程思政教育的基本内涵应该是社会主义企业管理精神，应把培养大学生的社会主义企业管理思想融入到课程的教学过程中。本门课程在教学过程中把社会主义市场经济中的商业伦理、企业社会责任、职业道德规范、社会主义核心价值观、优秀传统文化、法治观点、风险意识等方面的内容有机融入内部控制的理论教学中，注重培养学生法制精神、诚信精神、风险意识，实现把专业知识和思政内容有机融合。本门课程主要思政教育目标为：</w:t>
      </w:r>
    </w:p>
    <w:p>
      <w:pPr>
        <w:pStyle w:val="18"/>
        <w:spacing w:line="360" w:lineRule="auto"/>
        <w:ind w:firstLine="436"/>
        <w:rPr>
          <w:rFonts w:hint="eastAsia" w:ascii="宋体" w:hAnsi="宋体"/>
          <w:color w:val="FF0000"/>
        </w:rPr>
      </w:pPr>
      <w:r>
        <w:rPr>
          <w:rFonts w:hint="eastAsia" w:ascii="宋体" w:hAnsi="宋体"/>
          <w:color w:val="FF0000"/>
        </w:rPr>
        <w:t xml:space="preserve">（1）树立社会主义市场经济的商业伦理观。应结合我国社会主义市场经济建设的实际情况，明确社会主义市场经济的义利观，秉持社会主义市场经济的道德观，树立互利共赢的价值观。 </w:t>
      </w:r>
    </w:p>
    <w:p>
      <w:pPr>
        <w:pStyle w:val="18"/>
        <w:spacing w:line="360" w:lineRule="auto"/>
        <w:ind w:firstLine="436"/>
        <w:rPr>
          <w:rFonts w:hint="eastAsia" w:ascii="宋体" w:hAnsi="宋体"/>
          <w:color w:val="FF0000"/>
        </w:rPr>
      </w:pPr>
      <w:r>
        <w:rPr>
          <w:rFonts w:hint="eastAsia" w:ascii="宋体" w:hAnsi="宋体"/>
          <w:color w:val="FF0000"/>
        </w:rPr>
        <w:t>（2）明确社会主义市场经济下的企业社会责任。理解社会主义市场经济下的企业社会责任，明确企业落实社会责任，实现企业经济责任、社会责任和环境责任的动态平衡，会提升企业的竞争力，实现可持续发展。</w:t>
      </w:r>
    </w:p>
    <w:p>
      <w:pPr>
        <w:pStyle w:val="18"/>
        <w:spacing w:line="360" w:lineRule="auto"/>
        <w:ind w:firstLine="436"/>
        <w:rPr>
          <w:rFonts w:hint="eastAsia" w:ascii="宋体" w:hAnsi="宋体"/>
          <w:color w:val="FF0000"/>
        </w:rPr>
      </w:pPr>
      <w:r>
        <w:rPr>
          <w:rFonts w:hint="eastAsia" w:ascii="宋体" w:hAnsi="宋体"/>
          <w:color w:val="FF0000"/>
        </w:rPr>
        <w:t>（3）坚持法制精神。明确在经济活动中，企业应遵守法律法规，在合规前提下做好企业管理工作。</w:t>
      </w:r>
    </w:p>
    <w:p>
      <w:pPr>
        <w:pStyle w:val="18"/>
        <w:spacing w:line="360" w:lineRule="auto"/>
        <w:ind w:firstLine="436"/>
        <w:rPr>
          <w:rFonts w:hint="eastAsia" w:ascii="宋体" w:hAnsi="宋体"/>
          <w:color w:val="FF0000"/>
        </w:rPr>
      </w:pPr>
      <w:r>
        <w:rPr>
          <w:rFonts w:hint="eastAsia" w:ascii="宋体" w:hAnsi="宋体"/>
          <w:color w:val="FF0000"/>
        </w:rPr>
        <w:t>（4）坚持诚信精神。明确社会主义市场经济下，企业应把诚信精神作为获取经济利润的前提条件，实现企业价值最大化。</w:t>
      </w:r>
    </w:p>
    <w:p>
      <w:pPr>
        <w:pStyle w:val="18"/>
        <w:spacing w:line="360" w:lineRule="auto"/>
        <w:ind w:firstLine="436"/>
        <w:rPr>
          <w:rFonts w:hint="eastAsia" w:ascii="宋体" w:hAnsi="宋体"/>
          <w:color w:val="FF0000"/>
        </w:rPr>
      </w:pPr>
      <w:r>
        <w:rPr>
          <w:rFonts w:hint="eastAsia" w:ascii="宋体" w:hAnsi="宋体"/>
          <w:color w:val="FF0000"/>
        </w:rPr>
        <w:t>（5）坚持风险意识。明确企业应具备风险意识，追寻机会、勇于开拓、防范风险、持续变革，把持续经营作为己任。</w:t>
      </w:r>
    </w:p>
    <w:p>
      <w:pPr>
        <w:adjustRightInd w:val="0"/>
        <w:snapToGrid w:val="0"/>
        <w:spacing w:line="360" w:lineRule="auto"/>
        <w:ind w:firstLine="480" w:firstLineChars="200"/>
        <w:rPr>
          <w:rFonts w:eastAsia="黑体"/>
          <w:sz w:val="24"/>
        </w:rPr>
      </w:pPr>
      <w:r>
        <w:rPr>
          <w:rFonts w:hAnsi="宋体" w:eastAsia="黑体"/>
          <w:sz w:val="24"/>
        </w:rPr>
        <w:t>（三）适用对象</w:t>
      </w:r>
    </w:p>
    <w:p>
      <w:pPr>
        <w:adjustRightInd w:val="0"/>
        <w:snapToGrid w:val="0"/>
        <w:spacing w:line="360" w:lineRule="auto"/>
        <w:ind w:firstLine="420" w:firstLineChars="200"/>
      </w:pPr>
      <w:r>
        <w:rPr>
          <w:rFonts w:hAnsi="宋体"/>
        </w:rPr>
        <w:t>适用于</w:t>
      </w:r>
      <w:r>
        <w:t>审计学</w:t>
      </w:r>
      <w:r>
        <w:rPr>
          <w:rFonts w:hint="eastAsia"/>
        </w:rPr>
        <w:t>、会计学等</w:t>
      </w:r>
      <w:r>
        <w:t>专业</w:t>
      </w:r>
      <w:r>
        <w:rPr>
          <w:rFonts w:hAnsi="宋体"/>
        </w:rPr>
        <w:t>的本科学生。</w:t>
      </w:r>
    </w:p>
    <w:p>
      <w:pPr>
        <w:adjustRightInd w:val="0"/>
        <w:snapToGrid w:val="0"/>
        <w:spacing w:line="360" w:lineRule="auto"/>
        <w:ind w:firstLine="480" w:firstLineChars="200"/>
        <w:rPr>
          <w:rFonts w:eastAsia="黑体"/>
          <w:sz w:val="24"/>
        </w:rPr>
      </w:pPr>
      <w:r>
        <w:rPr>
          <w:rFonts w:hAnsi="宋体" w:eastAsia="黑体"/>
          <w:sz w:val="24"/>
        </w:rPr>
        <w:t>（四）先修课程与后续课程</w:t>
      </w:r>
    </w:p>
    <w:p>
      <w:pPr>
        <w:adjustRightInd w:val="0"/>
        <w:snapToGrid w:val="0"/>
        <w:spacing w:line="360" w:lineRule="auto"/>
        <w:ind w:firstLine="420" w:firstLineChars="200"/>
      </w:pPr>
      <w:r>
        <w:rPr>
          <w:rFonts w:hAnsi="宋体"/>
        </w:rPr>
        <w:t>先修课程：《会计学基础》、《审计学</w:t>
      </w:r>
      <w:r>
        <w:rPr>
          <w:rFonts w:hint="eastAsia" w:hAnsi="宋体"/>
        </w:rPr>
        <w:t>基础</w:t>
      </w:r>
      <w:r>
        <w:rPr>
          <w:rFonts w:hAnsi="宋体"/>
        </w:rPr>
        <w:t>》</w:t>
      </w:r>
      <w:r>
        <w:rPr>
          <w:rFonts w:hint="eastAsia" w:hAnsi="宋体"/>
        </w:rPr>
        <w:t>、</w:t>
      </w:r>
      <w:r>
        <w:rPr>
          <w:rFonts w:hAnsi="宋体"/>
        </w:rPr>
        <w:t>《管理学》等。</w:t>
      </w:r>
    </w:p>
    <w:p>
      <w:pPr>
        <w:pStyle w:val="18"/>
        <w:spacing w:line="360" w:lineRule="auto"/>
        <w:ind w:firstLine="436"/>
      </w:pPr>
      <w:r>
        <w:t>后续课程：注册会计师审计</w:t>
      </w:r>
      <w:r>
        <w:rPr>
          <w:rFonts w:hint="eastAsia"/>
        </w:rPr>
        <w:t>等。</w:t>
      </w:r>
    </w:p>
    <w:p>
      <w:pPr>
        <w:adjustRightInd w:val="0"/>
        <w:snapToGrid w:val="0"/>
        <w:spacing w:line="360" w:lineRule="auto"/>
        <w:ind w:firstLine="562" w:firstLineChars="200"/>
        <w:rPr>
          <w:rFonts w:eastAsia="黑体"/>
          <w:b/>
          <w:bCs/>
          <w:sz w:val="28"/>
        </w:rPr>
      </w:pPr>
      <w:r>
        <w:rPr>
          <w:rFonts w:hAnsi="宋体" w:eastAsia="黑体"/>
          <w:b/>
          <w:bCs/>
          <w:sz w:val="28"/>
        </w:rPr>
        <w:t>二、任课教师教学过程中应注意的事项</w:t>
      </w:r>
    </w:p>
    <w:p>
      <w:pPr>
        <w:adjustRightInd w:val="0"/>
        <w:snapToGrid w:val="0"/>
        <w:spacing w:line="360" w:lineRule="auto"/>
        <w:ind w:firstLine="420" w:firstLineChars="200"/>
      </w:pPr>
      <w:r>
        <w:t>1.注意学生已有的知识结构，以便与当前课程衔接好；</w:t>
      </w:r>
    </w:p>
    <w:p>
      <w:pPr>
        <w:adjustRightInd w:val="0"/>
        <w:snapToGrid w:val="0"/>
        <w:spacing w:line="360" w:lineRule="auto"/>
        <w:ind w:firstLine="420" w:firstLineChars="200"/>
      </w:pPr>
      <w:r>
        <w:t>2.注意及时反馈，把握学生的接受状况；</w:t>
      </w:r>
    </w:p>
    <w:p>
      <w:pPr>
        <w:adjustRightInd w:val="0"/>
        <w:snapToGrid w:val="0"/>
        <w:spacing w:line="360" w:lineRule="auto"/>
        <w:ind w:firstLine="420" w:firstLineChars="200"/>
      </w:pPr>
      <w:r>
        <w:t>3.注意学生的学习积极性，以及配合程度，及时调整教学方法和内容；</w:t>
      </w:r>
    </w:p>
    <w:p>
      <w:pPr>
        <w:adjustRightInd w:val="0"/>
        <w:snapToGrid w:val="0"/>
        <w:spacing w:line="360" w:lineRule="auto"/>
        <w:ind w:firstLine="420" w:firstLineChars="200"/>
      </w:pPr>
      <w:r>
        <w:t>4.选择</w:t>
      </w:r>
      <w:r>
        <w:rPr>
          <w:rFonts w:hint="eastAsia"/>
        </w:rPr>
        <w:t>企业内部控制</w:t>
      </w:r>
      <w:r>
        <w:t>的相关案例，通过案例教学方式引导学生进行思考，帮助学生提高分析问题和解决实际问题的能力。</w:t>
      </w:r>
    </w:p>
    <w:p>
      <w:pPr>
        <w:adjustRightInd w:val="0"/>
        <w:snapToGrid w:val="0"/>
        <w:spacing w:line="360" w:lineRule="auto"/>
        <w:ind w:firstLine="420" w:firstLineChars="200"/>
      </w:pPr>
      <w:r>
        <w:rPr>
          <w:rFonts w:hint="eastAsia"/>
        </w:rPr>
        <w:t>5.要进一步强化线上授课的过程监督。</w:t>
      </w:r>
    </w:p>
    <w:p>
      <w:pPr>
        <w:adjustRightInd w:val="0"/>
        <w:snapToGrid w:val="0"/>
        <w:spacing w:line="360" w:lineRule="auto"/>
        <w:ind w:firstLine="562" w:firstLineChars="200"/>
        <w:rPr>
          <w:rFonts w:eastAsia="黑体"/>
          <w:b/>
          <w:bCs/>
          <w:sz w:val="28"/>
        </w:rPr>
      </w:pPr>
      <w:r>
        <w:rPr>
          <w:rFonts w:eastAsia="黑体"/>
          <w:b/>
          <w:bCs/>
          <w:sz w:val="28"/>
        </w:rPr>
        <w:t>三、学时要求与分配</w:t>
      </w:r>
    </w:p>
    <w:p>
      <w:pPr>
        <w:adjustRightInd w:val="0"/>
        <w:snapToGrid w:val="0"/>
        <w:spacing w:line="360" w:lineRule="auto"/>
        <w:ind w:left="483" w:leftChars="230"/>
        <w:rPr>
          <w:rFonts w:eastAsia="黑体"/>
          <w:sz w:val="24"/>
        </w:rPr>
      </w:pPr>
      <w:r>
        <w:rPr>
          <w:rFonts w:eastAsia="黑体"/>
          <w:bCs/>
          <w:sz w:val="24"/>
        </w:rPr>
        <w:t>（一）</w:t>
      </w:r>
      <w:r>
        <w:rPr>
          <w:rFonts w:hAnsi="宋体" w:eastAsia="黑体"/>
          <w:sz w:val="24"/>
        </w:rPr>
        <w:t>总学时要求</w:t>
      </w:r>
    </w:p>
    <w:p>
      <w:pPr>
        <w:adjustRightInd w:val="0"/>
        <w:snapToGrid w:val="0"/>
        <w:spacing w:line="360" w:lineRule="auto"/>
        <w:ind w:left="482"/>
      </w:pPr>
      <w:r>
        <w:rPr>
          <w:rFonts w:hAnsi="宋体"/>
        </w:rPr>
        <w:t>本大纲按</w:t>
      </w:r>
      <w:r>
        <w:rPr>
          <w:rFonts w:hint="eastAsia"/>
        </w:rPr>
        <w:t>48</w:t>
      </w:r>
      <w:r>
        <w:rPr>
          <w:rFonts w:hAnsi="宋体"/>
        </w:rPr>
        <w:t>学时编写，如果为</w:t>
      </w:r>
      <w:r>
        <w:rPr>
          <w:rFonts w:hint="eastAsia"/>
        </w:rPr>
        <w:t>32学时</w:t>
      </w:r>
      <w:r>
        <w:rPr>
          <w:rFonts w:hAnsi="宋体"/>
        </w:rPr>
        <w:t>，可依据此大纲作相应调整</w:t>
      </w:r>
      <w:r>
        <w:rPr>
          <w:rFonts w:hint="eastAsia" w:hAnsi="宋体"/>
        </w:rPr>
        <w:t>授课时长</w:t>
      </w:r>
      <w:r>
        <w:rPr>
          <w:rFonts w:hAnsi="宋体"/>
        </w:rPr>
        <w:t>。</w:t>
      </w:r>
    </w:p>
    <w:p>
      <w:pPr>
        <w:adjustRightInd w:val="0"/>
        <w:snapToGrid w:val="0"/>
        <w:spacing w:line="360" w:lineRule="auto"/>
        <w:ind w:left="693" w:leftChars="330"/>
        <w:rPr>
          <w:rFonts w:eastAsia="黑体"/>
          <w:sz w:val="24"/>
        </w:rPr>
      </w:pPr>
      <w:r>
        <w:rPr>
          <w:rFonts w:hAnsi="宋体" w:eastAsia="黑体"/>
          <w:sz w:val="24"/>
        </w:rPr>
        <w:t>（二）学时分配</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661"/>
        <w:gridCol w:w="1079"/>
        <w:gridCol w:w="2325"/>
        <w:gridCol w:w="1603"/>
        <w:gridCol w:w="1363"/>
        <w:gridCol w:w="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760" w:type="dxa"/>
            <w:vAlign w:val="center"/>
          </w:tcPr>
          <w:p>
            <w:pPr>
              <w:jc w:val="center"/>
              <w:rPr>
                <w:b/>
                <w:szCs w:val="21"/>
              </w:rPr>
            </w:pPr>
            <w:r>
              <w:rPr>
                <w:b/>
                <w:szCs w:val="21"/>
              </w:rPr>
              <w:t>周别</w:t>
            </w:r>
          </w:p>
        </w:tc>
        <w:tc>
          <w:tcPr>
            <w:tcW w:w="661" w:type="dxa"/>
            <w:vAlign w:val="center"/>
          </w:tcPr>
          <w:p>
            <w:pPr>
              <w:jc w:val="center"/>
              <w:rPr>
                <w:b/>
                <w:szCs w:val="21"/>
              </w:rPr>
            </w:pPr>
            <w:r>
              <w:rPr>
                <w:b/>
                <w:szCs w:val="21"/>
              </w:rPr>
              <w:t>授课次数</w:t>
            </w:r>
          </w:p>
        </w:tc>
        <w:tc>
          <w:tcPr>
            <w:tcW w:w="3404" w:type="dxa"/>
            <w:gridSpan w:val="2"/>
            <w:vAlign w:val="center"/>
          </w:tcPr>
          <w:p>
            <w:pPr>
              <w:jc w:val="center"/>
              <w:rPr>
                <w:b/>
                <w:szCs w:val="21"/>
              </w:rPr>
            </w:pPr>
            <w:r>
              <w:rPr>
                <w:b/>
                <w:szCs w:val="21"/>
              </w:rPr>
              <w:t>授课章节</w:t>
            </w:r>
            <w:r>
              <w:rPr>
                <w:b/>
              </w:rPr>
              <w:t>与内容摘要</w:t>
            </w:r>
          </w:p>
        </w:tc>
        <w:tc>
          <w:tcPr>
            <w:tcW w:w="1603" w:type="dxa"/>
            <w:vAlign w:val="center"/>
          </w:tcPr>
          <w:p>
            <w:pPr>
              <w:jc w:val="center"/>
              <w:rPr>
                <w:rFonts w:hint="default" w:eastAsia="宋体"/>
                <w:b/>
                <w:szCs w:val="21"/>
                <w:lang w:val="en-US" w:eastAsia="zh-CN"/>
              </w:rPr>
            </w:pPr>
            <w:r>
              <w:rPr>
                <w:rFonts w:hint="eastAsia"/>
                <w:b/>
                <w:color w:val="FF0000"/>
                <w:szCs w:val="21"/>
                <w:lang w:val="en-US" w:eastAsia="zh-CN"/>
              </w:rPr>
              <w:t>课程思政融入点</w:t>
            </w:r>
          </w:p>
        </w:tc>
        <w:tc>
          <w:tcPr>
            <w:tcW w:w="1363" w:type="dxa"/>
            <w:vAlign w:val="center"/>
          </w:tcPr>
          <w:p>
            <w:pPr>
              <w:jc w:val="center"/>
              <w:rPr>
                <w:b/>
                <w:szCs w:val="21"/>
              </w:rPr>
            </w:pPr>
            <w:r>
              <w:rPr>
                <w:b/>
                <w:szCs w:val="21"/>
              </w:rPr>
              <w:t>教学时数</w:t>
            </w:r>
          </w:p>
        </w:tc>
        <w:tc>
          <w:tcPr>
            <w:tcW w:w="734" w:type="dxa"/>
            <w:vAlign w:val="center"/>
          </w:tcPr>
          <w:p>
            <w:pPr>
              <w:jc w:val="center"/>
              <w:rPr>
                <w:b/>
                <w:szCs w:val="21"/>
              </w:rPr>
            </w:pPr>
            <w:r>
              <w:rPr>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tcPr>
          <w:p>
            <w:pPr>
              <w:jc w:val="center"/>
              <w:rPr>
                <w:szCs w:val="21"/>
              </w:rPr>
            </w:pPr>
            <w:r>
              <w:rPr>
                <w:szCs w:val="21"/>
              </w:rPr>
              <w:t>1</w:t>
            </w:r>
          </w:p>
        </w:tc>
        <w:tc>
          <w:tcPr>
            <w:tcW w:w="661" w:type="dxa"/>
          </w:tcPr>
          <w:p>
            <w:pPr>
              <w:jc w:val="center"/>
              <w:rPr>
                <w:szCs w:val="21"/>
              </w:rPr>
            </w:pPr>
            <w:r>
              <w:rPr>
                <w:szCs w:val="21"/>
              </w:rPr>
              <w:t>1</w:t>
            </w:r>
          </w:p>
        </w:tc>
        <w:tc>
          <w:tcPr>
            <w:tcW w:w="1079" w:type="dxa"/>
          </w:tcPr>
          <w:p>
            <w:pPr>
              <w:jc w:val="left"/>
              <w:rPr>
                <w:b/>
                <w:szCs w:val="21"/>
              </w:rPr>
            </w:pPr>
            <w:r>
              <w:rPr>
                <w:b/>
                <w:szCs w:val="21"/>
              </w:rPr>
              <w:t>第1章</w:t>
            </w:r>
          </w:p>
        </w:tc>
        <w:tc>
          <w:tcPr>
            <w:tcW w:w="2325" w:type="dxa"/>
          </w:tcPr>
          <w:p>
            <w:pPr>
              <w:jc w:val="left"/>
              <w:textAlignment w:val="baseline"/>
              <w:rPr>
                <w:b/>
                <w:szCs w:val="21"/>
              </w:rPr>
            </w:pPr>
            <w:r>
              <w:rPr>
                <w:rFonts w:hint="eastAsia"/>
                <w:b/>
                <w:szCs w:val="21"/>
              </w:rPr>
              <w:t>内部控制的基本原理</w:t>
            </w:r>
          </w:p>
        </w:tc>
        <w:tc>
          <w:tcPr>
            <w:tcW w:w="1603" w:type="dxa"/>
          </w:tcPr>
          <w:p>
            <w:pPr>
              <w:jc w:val="left"/>
              <w:textAlignment w:val="baseline"/>
              <w:rPr>
                <w:rFonts w:hint="eastAsia"/>
                <w:b/>
                <w:szCs w:val="21"/>
                <w:lang w:val="en-US" w:eastAsia="zh-CN"/>
              </w:rPr>
            </w:pPr>
            <w:r>
              <w:rPr>
                <w:rFonts w:hint="eastAsia"/>
                <w:b/>
                <w:szCs w:val="21"/>
                <w:lang w:val="en-US" w:eastAsia="zh-CN"/>
              </w:rPr>
              <w:t>思政案例分析：</w:t>
            </w:r>
          </w:p>
          <w:p>
            <w:pPr>
              <w:jc w:val="left"/>
              <w:textAlignment w:val="baseline"/>
              <w:rPr>
                <w:rFonts w:hint="default"/>
                <w:b/>
                <w:szCs w:val="21"/>
                <w:lang w:val="en-US" w:eastAsia="zh-CN"/>
              </w:rPr>
            </w:pPr>
            <w:r>
              <w:rPr>
                <w:rFonts w:hint="eastAsia"/>
                <w:b/>
                <w:szCs w:val="21"/>
                <w:lang w:val="en-US" w:eastAsia="zh-CN"/>
              </w:rPr>
              <w:t>国企反腐关键要完善内控机制</w:t>
            </w:r>
          </w:p>
        </w:tc>
        <w:tc>
          <w:tcPr>
            <w:tcW w:w="1363" w:type="dxa"/>
          </w:tcPr>
          <w:p>
            <w:pPr>
              <w:jc w:val="center"/>
              <w:rPr>
                <w:szCs w:val="21"/>
              </w:rPr>
            </w:pPr>
            <w:r>
              <w:rPr>
                <w:rFonts w:hint="eastAsia"/>
                <w:szCs w:val="21"/>
              </w:rPr>
              <w:t>3</w:t>
            </w:r>
          </w:p>
        </w:tc>
        <w:tc>
          <w:tcPr>
            <w:tcW w:w="734" w:type="dxa"/>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tcPr>
          <w:p>
            <w:pPr>
              <w:jc w:val="center"/>
              <w:rPr>
                <w:szCs w:val="21"/>
              </w:rPr>
            </w:pPr>
            <w:r>
              <w:rPr>
                <w:szCs w:val="21"/>
              </w:rPr>
              <w:t>2</w:t>
            </w:r>
          </w:p>
        </w:tc>
        <w:tc>
          <w:tcPr>
            <w:tcW w:w="661" w:type="dxa"/>
          </w:tcPr>
          <w:p>
            <w:pPr>
              <w:jc w:val="center"/>
              <w:rPr>
                <w:szCs w:val="21"/>
              </w:rPr>
            </w:pPr>
            <w:r>
              <w:rPr>
                <w:szCs w:val="21"/>
              </w:rPr>
              <w:t>1</w:t>
            </w:r>
          </w:p>
        </w:tc>
        <w:tc>
          <w:tcPr>
            <w:tcW w:w="1079" w:type="dxa"/>
          </w:tcPr>
          <w:p>
            <w:pPr>
              <w:jc w:val="left"/>
              <w:rPr>
                <w:b/>
                <w:szCs w:val="21"/>
              </w:rPr>
            </w:pPr>
            <w:r>
              <w:rPr>
                <w:b/>
                <w:szCs w:val="21"/>
              </w:rPr>
              <w:t>第2章</w:t>
            </w:r>
          </w:p>
        </w:tc>
        <w:tc>
          <w:tcPr>
            <w:tcW w:w="2325" w:type="dxa"/>
          </w:tcPr>
          <w:p>
            <w:pPr>
              <w:jc w:val="left"/>
              <w:textAlignment w:val="baseline"/>
              <w:rPr>
                <w:b/>
                <w:szCs w:val="21"/>
              </w:rPr>
            </w:pPr>
            <w:r>
              <w:rPr>
                <w:rFonts w:hint="eastAsia"/>
                <w:b/>
                <w:szCs w:val="21"/>
              </w:rPr>
              <w:t>企业内部控制的环境</w:t>
            </w:r>
          </w:p>
        </w:tc>
        <w:tc>
          <w:tcPr>
            <w:tcW w:w="1603" w:type="dxa"/>
          </w:tcPr>
          <w:p>
            <w:pPr>
              <w:jc w:val="left"/>
              <w:textAlignment w:val="baseline"/>
              <w:rPr>
                <w:rFonts w:hint="eastAsia"/>
                <w:b/>
                <w:szCs w:val="21"/>
                <w:lang w:val="en-US" w:eastAsia="zh-CN"/>
              </w:rPr>
            </w:pPr>
            <w:r>
              <w:rPr>
                <w:rFonts w:hint="eastAsia"/>
                <w:b/>
                <w:szCs w:val="21"/>
                <w:lang w:val="en-US" w:eastAsia="zh-CN"/>
              </w:rPr>
              <w:t>思政案例分析：</w:t>
            </w:r>
          </w:p>
          <w:p>
            <w:pPr>
              <w:jc w:val="left"/>
              <w:textAlignment w:val="baseline"/>
              <w:rPr>
                <w:rFonts w:hint="default"/>
                <w:b/>
                <w:szCs w:val="21"/>
                <w:lang w:val="en-US" w:eastAsia="zh-CN"/>
              </w:rPr>
            </w:pPr>
            <w:r>
              <w:rPr>
                <w:rFonts w:hint="eastAsia"/>
                <w:b/>
                <w:szCs w:val="21"/>
                <w:lang w:val="en-US" w:eastAsia="zh-CN"/>
              </w:rPr>
              <w:t>党组织巡视 体现外部治理价值</w:t>
            </w:r>
          </w:p>
        </w:tc>
        <w:tc>
          <w:tcPr>
            <w:tcW w:w="1363" w:type="dxa"/>
          </w:tcPr>
          <w:p>
            <w:pPr>
              <w:jc w:val="center"/>
              <w:rPr>
                <w:szCs w:val="21"/>
              </w:rPr>
            </w:pPr>
            <w:r>
              <w:rPr>
                <w:rFonts w:hint="eastAsia"/>
                <w:szCs w:val="21"/>
              </w:rPr>
              <w:t>3</w:t>
            </w:r>
          </w:p>
        </w:tc>
        <w:tc>
          <w:tcPr>
            <w:tcW w:w="734"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tcPr>
          <w:p>
            <w:pPr>
              <w:jc w:val="center"/>
              <w:rPr>
                <w:szCs w:val="21"/>
              </w:rPr>
            </w:pPr>
            <w:r>
              <w:rPr>
                <w:szCs w:val="21"/>
              </w:rPr>
              <w:t>3</w:t>
            </w:r>
          </w:p>
        </w:tc>
        <w:tc>
          <w:tcPr>
            <w:tcW w:w="661" w:type="dxa"/>
          </w:tcPr>
          <w:p>
            <w:pPr>
              <w:jc w:val="center"/>
              <w:rPr>
                <w:szCs w:val="21"/>
              </w:rPr>
            </w:pPr>
            <w:r>
              <w:rPr>
                <w:szCs w:val="21"/>
              </w:rPr>
              <w:t>1</w:t>
            </w:r>
          </w:p>
        </w:tc>
        <w:tc>
          <w:tcPr>
            <w:tcW w:w="1079" w:type="dxa"/>
          </w:tcPr>
          <w:p>
            <w:pPr>
              <w:jc w:val="left"/>
              <w:rPr>
                <w:b/>
                <w:szCs w:val="21"/>
              </w:rPr>
            </w:pPr>
            <w:r>
              <w:rPr>
                <w:b/>
                <w:szCs w:val="21"/>
              </w:rPr>
              <w:t>第3章</w:t>
            </w:r>
          </w:p>
        </w:tc>
        <w:tc>
          <w:tcPr>
            <w:tcW w:w="2325" w:type="dxa"/>
          </w:tcPr>
          <w:p>
            <w:pPr>
              <w:jc w:val="left"/>
              <w:textAlignment w:val="baseline"/>
              <w:rPr>
                <w:b/>
                <w:szCs w:val="21"/>
              </w:rPr>
            </w:pPr>
            <w:r>
              <w:rPr>
                <w:rFonts w:hint="eastAsia"/>
                <w:b/>
                <w:szCs w:val="21"/>
              </w:rPr>
              <w:t>企业风险评估</w:t>
            </w:r>
          </w:p>
        </w:tc>
        <w:tc>
          <w:tcPr>
            <w:tcW w:w="1603" w:type="dxa"/>
          </w:tcPr>
          <w:p>
            <w:pPr>
              <w:jc w:val="left"/>
              <w:textAlignment w:val="baseline"/>
              <w:rPr>
                <w:rFonts w:hint="eastAsia"/>
                <w:b/>
                <w:szCs w:val="21"/>
                <w:lang w:val="en-US" w:eastAsia="zh-CN"/>
              </w:rPr>
            </w:pPr>
            <w:r>
              <w:rPr>
                <w:rFonts w:hint="eastAsia"/>
                <w:b/>
                <w:szCs w:val="21"/>
                <w:lang w:val="en-US" w:eastAsia="zh-CN"/>
              </w:rPr>
              <w:t>思政案例分析：</w:t>
            </w:r>
          </w:p>
          <w:p>
            <w:pPr>
              <w:jc w:val="left"/>
              <w:textAlignment w:val="baseline"/>
              <w:rPr>
                <w:rFonts w:hint="default"/>
                <w:b/>
                <w:szCs w:val="21"/>
                <w:lang w:val="en-US" w:eastAsia="zh-CN"/>
              </w:rPr>
            </w:pPr>
            <w:r>
              <w:rPr>
                <w:rFonts w:hint="eastAsia"/>
                <w:b/>
                <w:szCs w:val="21"/>
                <w:lang w:val="en-US" w:eastAsia="zh-CN"/>
              </w:rPr>
              <w:t>光大证券董事长引咎辞职背后的风险评估缺失</w:t>
            </w:r>
          </w:p>
        </w:tc>
        <w:tc>
          <w:tcPr>
            <w:tcW w:w="1363" w:type="dxa"/>
          </w:tcPr>
          <w:p>
            <w:pPr>
              <w:jc w:val="center"/>
              <w:rPr>
                <w:szCs w:val="21"/>
              </w:rPr>
            </w:pPr>
            <w:r>
              <w:rPr>
                <w:rFonts w:hint="eastAsia"/>
                <w:szCs w:val="21"/>
              </w:rPr>
              <w:t>3</w:t>
            </w:r>
          </w:p>
        </w:tc>
        <w:tc>
          <w:tcPr>
            <w:tcW w:w="734"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tcPr>
          <w:p>
            <w:pPr>
              <w:jc w:val="center"/>
              <w:rPr>
                <w:szCs w:val="21"/>
              </w:rPr>
            </w:pPr>
          </w:p>
        </w:tc>
        <w:tc>
          <w:tcPr>
            <w:tcW w:w="661" w:type="dxa"/>
          </w:tcPr>
          <w:p>
            <w:pPr>
              <w:jc w:val="center"/>
              <w:rPr>
                <w:szCs w:val="21"/>
              </w:rPr>
            </w:pPr>
          </w:p>
        </w:tc>
        <w:tc>
          <w:tcPr>
            <w:tcW w:w="1079" w:type="dxa"/>
          </w:tcPr>
          <w:p>
            <w:pPr>
              <w:jc w:val="left"/>
              <w:rPr>
                <w:b/>
                <w:szCs w:val="21"/>
              </w:rPr>
            </w:pPr>
            <w:r>
              <w:rPr>
                <w:b/>
                <w:szCs w:val="21"/>
              </w:rPr>
              <w:t>第4章</w:t>
            </w:r>
          </w:p>
        </w:tc>
        <w:tc>
          <w:tcPr>
            <w:tcW w:w="2325" w:type="dxa"/>
          </w:tcPr>
          <w:p>
            <w:pPr>
              <w:jc w:val="left"/>
              <w:textAlignment w:val="baseline"/>
              <w:rPr>
                <w:b/>
                <w:szCs w:val="21"/>
              </w:rPr>
            </w:pPr>
            <w:r>
              <w:rPr>
                <w:rFonts w:hint="eastAsia"/>
                <w:b/>
                <w:szCs w:val="21"/>
              </w:rPr>
              <w:t>企业控制活动</w:t>
            </w:r>
          </w:p>
        </w:tc>
        <w:tc>
          <w:tcPr>
            <w:tcW w:w="1603" w:type="dxa"/>
            <w:vMerge w:val="restart"/>
          </w:tcPr>
          <w:p>
            <w:pPr>
              <w:jc w:val="left"/>
              <w:textAlignment w:val="baseline"/>
              <w:rPr>
                <w:rFonts w:hint="eastAsia"/>
                <w:b/>
                <w:szCs w:val="21"/>
                <w:lang w:val="en-US" w:eastAsia="zh-CN"/>
              </w:rPr>
            </w:pPr>
            <w:r>
              <w:rPr>
                <w:rFonts w:hint="eastAsia"/>
                <w:b/>
                <w:szCs w:val="21"/>
                <w:lang w:val="en-US" w:eastAsia="zh-CN"/>
              </w:rPr>
              <w:t>思政案例分析：</w:t>
            </w:r>
          </w:p>
          <w:p>
            <w:pPr>
              <w:jc w:val="left"/>
              <w:textAlignment w:val="baseline"/>
              <w:rPr>
                <w:rFonts w:hint="default"/>
                <w:b/>
                <w:szCs w:val="21"/>
                <w:lang w:val="en-US" w:eastAsia="zh-CN"/>
              </w:rPr>
            </w:pPr>
            <w:r>
              <w:rPr>
                <w:rFonts w:hint="eastAsia"/>
                <w:b/>
                <w:szCs w:val="21"/>
                <w:lang w:val="en-US" w:eastAsia="zh-CN"/>
              </w:rPr>
              <w:t>河北邯郸农行金库被盗的八大漏洞</w:t>
            </w:r>
          </w:p>
        </w:tc>
        <w:tc>
          <w:tcPr>
            <w:tcW w:w="1363" w:type="dxa"/>
          </w:tcPr>
          <w:p>
            <w:pPr>
              <w:jc w:val="center"/>
              <w:rPr>
                <w:szCs w:val="21"/>
              </w:rPr>
            </w:pPr>
          </w:p>
        </w:tc>
        <w:tc>
          <w:tcPr>
            <w:tcW w:w="734"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tcPr>
          <w:p>
            <w:pPr>
              <w:jc w:val="center"/>
              <w:rPr>
                <w:szCs w:val="21"/>
              </w:rPr>
            </w:pPr>
            <w:r>
              <w:rPr>
                <w:rFonts w:hint="eastAsia"/>
                <w:szCs w:val="21"/>
              </w:rPr>
              <w:t>4</w:t>
            </w:r>
          </w:p>
        </w:tc>
        <w:tc>
          <w:tcPr>
            <w:tcW w:w="661" w:type="dxa"/>
          </w:tcPr>
          <w:p>
            <w:pPr>
              <w:jc w:val="center"/>
              <w:rPr>
                <w:szCs w:val="21"/>
              </w:rPr>
            </w:pPr>
            <w:r>
              <w:rPr>
                <w:szCs w:val="21"/>
              </w:rPr>
              <w:t>1</w:t>
            </w:r>
          </w:p>
        </w:tc>
        <w:tc>
          <w:tcPr>
            <w:tcW w:w="1079" w:type="dxa"/>
          </w:tcPr>
          <w:p>
            <w:pPr>
              <w:jc w:val="left"/>
              <w:rPr>
                <w:szCs w:val="21"/>
              </w:rPr>
            </w:pPr>
            <w:r>
              <w:rPr>
                <w:szCs w:val="21"/>
              </w:rPr>
              <w:t>第</w:t>
            </w:r>
            <w:r>
              <w:rPr>
                <w:rFonts w:hint="eastAsia"/>
                <w:szCs w:val="21"/>
              </w:rPr>
              <w:t>1节</w:t>
            </w:r>
          </w:p>
        </w:tc>
        <w:tc>
          <w:tcPr>
            <w:tcW w:w="2325" w:type="dxa"/>
          </w:tcPr>
          <w:p>
            <w:pPr>
              <w:jc w:val="left"/>
              <w:textAlignment w:val="baseline"/>
              <w:rPr>
                <w:szCs w:val="21"/>
              </w:rPr>
            </w:pPr>
            <w:r>
              <w:rPr>
                <w:rFonts w:hint="eastAsia"/>
                <w:szCs w:val="21"/>
              </w:rPr>
              <w:t>企业全面预算控制</w:t>
            </w:r>
          </w:p>
        </w:tc>
        <w:tc>
          <w:tcPr>
            <w:tcW w:w="1603" w:type="dxa"/>
            <w:vMerge w:val="continue"/>
          </w:tcPr>
          <w:p>
            <w:pPr>
              <w:jc w:val="left"/>
              <w:textAlignment w:val="baseline"/>
              <w:rPr>
                <w:rFonts w:hint="eastAsia"/>
                <w:szCs w:val="21"/>
              </w:rPr>
            </w:pPr>
          </w:p>
        </w:tc>
        <w:tc>
          <w:tcPr>
            <w:tcW w:w="1363" w:type="dxa"/>
          </w:tcPr>
          <w:p>
            <w:pPr>
              <w:jc w:val="center"/>
              <w:rPr>
                <w:szCs w:val="21"/>
              </w:rPr>
            </w:pPr>
            <w:r>
              <w:rPr>
                <w:rFonts w:hint="eastAsia"/>
                <w:szCs w:val="21"/>
              </w:rPr>
              <w:t>3</w:t>
            </w:r>
          </w:p>
        </w:tc>
        <w:tc>
          <w:tcPr>
            <w:tcW w:w="734" w:type="dxa"/>
          </w:tcPr>
          <w:p>
            <w:pPr>
              <w:jc w:val="center"/>
              <w:rPr>
                <w:sz w:val="18"/>
                <w:szCs w:val="18"/>
              </w:rPr>
            </w:pPr>
            <w:r>
              <w:rPr>
                <w:sz w:val="18"/>
                <w:szCs w:val="18"/>
              </w:rPr>
              <w:t>配合实操流程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tcPr>
          <w:p>
            <w:pPr>
              <w:jc w:val="center"/>
              <w:rPr>
                <w:szCs w:val="21"/>
              </w:rPr>
            </w:pPr>
            <w:r>
              <w:rPr>
                <w:rFonts w:hint="eastAsia"/>
                <w:szCs w:val="21"/>
              </w:rPr>
              <w:t>5</w:t>
            </w:r>
          </w:p>
        </w:tc>
        <w:tc>
          <w:tcPr>
            <w:tcW w:w="661" w:type="dxa"/>
          </w:tcPr>
          <w:p>
            <w:pPr>
              <w:jc w:val="center"/>
              <w:rPr>
                <w:szCs w:val="21"/>
              </w:rPr>
            </w:pPr>
            <w:r>
              <w:rPr>
                <w:szCs w:val="21"/>
              </w:rPr>
              <w:t>1</w:t>
            </w:r>
          </w:p>
        </w:tc>
        <w:tc>
          <w:tcPr>
            <w:tcW w:w="1079" w:type="dxa"/>
          </w:tcPr>
          <w:p>
            <w:pPr>
              <w:jc w:val="left"/>
              <w:rPr>
                <w:szCs w:val="21"/>
              </w:rPr>
            </w:pPr>
            <w:r>
              <w:rPr>
                <w:szCs w:val="21"/>
              </w:rPr>
              <w:t>第</w:t>
            </w:r>
            <w:r>
              <w:rPr>
                <w:rFonts w:hint="eastAsia"/>
                <w:szCs w:val="21"/>
              </w:rPr>
              <w:t>2节</w:t>
            </w:r>
          </w:p>
        </w:tc>
        <w:tc>
          <w:tcPr>
            <w:tcW w:w="2325" w:type="dxa"/>
          </w:tcPr>
          <w:p>
            <w:pPr>
              <w:jc w:val="left"/>
              <w:textAlignment w:val="baseline"/>
              <w:rPr>
                <w:szCs w:val="21"/>
              </w:rPr>
            </w:pPr>
            <w:r>
              <w:rPr>
                <w:rFonts w:hint="eastAsia"/>
                <w:szCs w:val="21"/>
              </w:rPr>
              <w:t>企业货币资金业务控制</w:t>
            </w:r>
          </w:p>
        </w:tc>
        <w:tc>
          <w:tcPr>
            <w:tcW w:w="1603" w:type="dxa"/>
            <w:vMerge w:val="continue"/>
          </w:tcPr>
          <w:p>
            <w:pPr>
              <w:jc w:val="left"/>
              <w:textAlignment w:val="baseline"/>
              <w:rPr>
                <w:rFonts w:hint="default"/>
                <w:b/>
                <w:szCs w:val="21"/>
                <w:lang w:val="en-US" w:eastAsia="zh-CN"/>
              </w:rPr>
            </w:pPr>
          </w:p>
        </w:tc>
        <w:tc>
          <w:tcPr>
            <w:tcW w:w="1363" w:type="dxa"/>
          </w:tcPr>
          <w:p>
            <w:pPr>
              <w:jc w:val="center"/>
              <w:rPr>
                <w:szCs w:val="21"/>
              </w:rPr>
            </w:pPr>
            <w:r>
              <w:rPr>
                <w:rFonts w:hint="eastAsia"/>
                <w:szCs w:val="21"/>
              </w:rPr>
              <w:t>3</w:t>
            </w:r>
          </w:p>
        </w:tc>
        <w:tc>
          <w:tcPr>
            <w:tcW w:w="734" w:type="dxa"/>
          </w:tcPr>
          <w:p>
            <w:pPr>
              <w:jc w:val="center"/>
              <w:rPr>
                <w:sz w:val="18"/>
                <w:szCs w:val="18"/>
              </w:rPr>
            </w:pPr>
            <w:r>
              <w:rPr>
                <w:sz w:val="18"/>
                <w:szCs w:val="18"/>
              </w:rPr>
              <w:t>配合实操流程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tcPr>
          <w:p>
            <w:pPr>
              <w:jc w:val="center"/>
              <w:rPr>
                <w:szCs w:val="21"/>
              </w:rPr>
            </w:pPr>
            <w:r>
              <w:rPr>
                <w:rFonts w:hint="eastAsia"/>
                <w:szCs w:val="21"/>
              </w:rPr>
              <w:t>6</w:t>
            </w:r>
          </w:p>
        </w:tc>
        <w:tc>
          <w:tcPr>
            <w:tcW w:w="661" w:type="dxa"/>
          </w:tcPr>
          <w:p>
            <w:pPr>
              <w:jc w:val="center"/>
              <w:rPr>
                <w:szCs w:val="21"/>
              </w:rPr>
            </w:pPr>
            <w:r>
              <w:rPr>
                <w:rFonts w:hint="eastAsia"/>
                <w:szCs w:val="21"/>
              </w:rPr>
              <w:t>1</w:t>
            </w:r>
          </w:p>
        </w:tc>
        <w:tc>
          <w:tcPr>
            <w:tcW w:w="1079" w:type="dxa"/>
          </w:tcPr>
          <w:p>
            <w:pPr>
              <w:jc w:val="left"/>
              <w:rPr>
                <w:szCs w:val="21"/>
              </w:rPr>
            </w:pPr>
            <w:r>
              <w:rPr>
                <w:rFonts w:hint="eastAsia"/>
                <w:szCs w:val="21"/>
              </w:rPr>
              <w:t>第3节</w:t>
            </w:r>
          </w:p>
        </w:tc>
        <w:tc>
          <w:tcPr>
            <w:tcW w:w="2325" w:type="dxa"/>
          </w:tcPr>
          <w:p>
            <w:pPr>
              <w:jc w:val="left"/>
              <w:textAlignment w:val="baseline"/>
              <w:rPr>
                <w:szCs w:val="21"/>
              </w:rPr>
            </w:pPr>
            <w:r>
              <w:rPr>
                <w:rFonts w:hint="eastAsia"/>
                <w:szCs w:val="21"/>
              </w:rPr>
              <w:t>企业采购业务控制</w:t>
            </w:r>
          </w:p>
        </w:tc>
        <w:tc>
          <w:tcPr>
            <w:tcW w:w="1603" w:type="dxa"/>
            <w:vMerge w:val="continue"/>
          </w:tcPr>
          <w:p>
            <w:pPr>
              <w:jc w:val="left"/>
              <w:textAlignment w:val="baseline"/>
              <w:rPr>
                <w:rFonts w:hint="eastAsia"/>
                <w:szCs w:val="21"/>
              </w:rPr>
            </w:pPr>
          </w:p>
        </w:tc>
        <w:tc>
          <w:tcPr>
            <w:tcW w:w="1363" w:type="dxa"/>
          </w:tcPr>
          <w:p>
            <w:pPr>
              <w:jc w:val="center"/>
              <w:rPr>
                <w:szCs w:val="21"/>
              </w:rPr>
            </w:pPr>
            <w:r>
              <w:rPr>
                <w:rFonts w:hint="eastAsia"/>
                <w:szCs w:val="21"/>
              </w:rPr>
              <w:t>3</w:t>
            </w:r>
          </w:p>
        </w:tc>
        <w:tc>
          <w:tcPr>
            <w:tcW w:w="734" w:type="dxa"/>
          </w:tcPr>
          <w:p>
            <w:pPr>
              <w:jc w:val="center"/>
              <w:rPr>
                <w:sz w:val="18"/>
                <w:szCs w:val="18"/>
              </w:rPr>
            </w:pPr>
            <w:r>
              <w:rPr>
                <w:sz w:val="18"/>
                <w:szCs w:val="18"/>
              </w:rPr>
              <w:t>配合实操流程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tcPr>
          <w:p>
            <w:pPr>
              <w:jc w:val="center"/>
              <w:rPr>
                <w:szCs w:val="21"/>
              </w:rPr>
            </w:pPr>
            <w:r>
              <w:rPr>
                <w:szCs w:val="21"/>
              </w:rPr>
              <w:t>7</w:t>
            </w:r>
          </w:p>
        </w:tc>
        <w:tc>
          <w:tcPr>
            <w:tcW w:w="661" w:type="dxa"/>
          </w:tcPr>
          <w:p>
            <w:pPr>
              <w:jc w:val="center"/>
              <w:rPr>
                <w:szCs w:val="21"/>
              </w:rPr>
            </w:pPr>
            <w:r>
              <w:rPr>
                <w:szCs w:val="21"/>
              </w:rPr>
              <w:t>1</w:t>
            </w:r>
          </w:p>
        </w:tc>
        <w:tc>
          <w:tcPr>
            <w:tcW w:w="1079" w:type="dxa"/>
          </w:tcPr>
          <w:p>
            <w:pPr>
              <w:jc w:val="left"/>
              <w:rPr>
                <w:szCs w:val="21"/>
              </w:rPr>
            </w:pPr>
            <w:r>
              <w:rPr>
                <w:szCs w:val="21"/>
              </w:rPr>
              <w:t>第</w:t>
            </w:r>
            <w:r>
              <w:rPr>
                <w:rFonts w:hint="eastAsia"/>
                <w:szCs w:val="21"/>
              </w:rPr>
              <w:t>4节</w:t>
            </w:r>
          </w:p>
        </w:tc>
        <w:tc>
          <w:tcPr>
            <w:tcW w:w="2325" w:type="dxa"/>
          </w:tcPr>
          <w:p>
            <w:pPr>
              <w:jc w:val="left"/>
              <w:textAlignment w:val="baseline"/>
              <w:rPr>
                <w:szCs w:val="21"/>
              </w:rPr>
            </w:pPr>
            <w:r>
              <w:rPr>
                <w:rFonts w:hint="eastAsia"/>
                <w:szCs w:val="21"/>
              </w:rPr>
              <w:t>企业存货业务控制</w:t>
            </w:r>
          </w:p>
        </w:tc>
        <w:tc>
          <w:tcPr>
            <w:tcW w:w="1603" w:type="dxa"/>
            <w:vMerge w:val="continue"/>
          </w:tcPr>
          <w:p>
            <w:pPr>
              <w:jc w:val="left"/>
              <w:textAlignment w:val="baseline"/>
              <w:rPr>
                <w:rFonts w:hint="eastAsia"/>
                <w:szCs w:val="21"/>
              </w:rPr>
            </w:pPr>
          </w:p>
        </w:tc>
        <w:tc>
          <w:tcPr>
            <w:tcW w:w="1363" w:type="dxa"/>
          </w:tcPr>
          <w:p>
            <w:pPr>
              <w:jc w:val="center"/>
              <w:rPr>
                <w:szCs w:val="21"/>
              </w:rPr>
            </w:pPr>
            <w:r>
              <w:rPr>
                <w:rFonts w:hint="eastAsia"/>
                <w:szCs w:val="21"/>
              </w:rPr>
              <w:t>3</w:t>
            </w:r>
          </w:p>
        </w:tc>
        <w:tc>
          <w:tcPr>
            <w:tcW w:w="734" w:type="dxa"/>
          </w:tcPr>
          <w:p>
            <w:pPr>
              <w:jc w:val="center"/>
              <w:rPr>
                <w:sz w:val="18"/>
                <w:szCs w:val="18"/>
              </w:rPr>
            </w:pPr>
            <w:r>
              <w:rPr>
                <w:sz w:val="18"/>
                <w:szCs w:val="18"/>
              </w:rPr>
              <w:t>配合实操流程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tcPr>
          <w:p>
            <w:pPr>
              <w:jc w:val="center"/>
              <w:rPr>
                <w:szCs w:val="21"/>
              </w:rPr>
            </w:pPr>
            <w:r>
              <w:rPr>
                <w:szCs w:val="21"/>
              </w:rPr>
              <w:t>8</w:t>
            </w:r>
          </w:p>
        </w:tc>
        <w:tc>
          <w:tcPr>
            <w:tcW w:w="661" w:type="dxa"/>
          </w:tcPr>
          <w:p>
            <w:pPr>
              <w:jc w:val="center"/>
              <w:rPr>
                <w:szCs w:val="21"/>
              </w:rPr>
            </w:pPr>
            <w:r>
              <w:rPr>
                <w:szCs w:val="21"/>
              </w:rPr>
              <w:t>1</w:t>
            </w:r>
          </w:p>
        </w:tc>
        <w:tc>
          <w:tcPr>
            <w:tcW w:w="1079" w:type="dxa"/>
          </w:tcPr>
          <w:p>
            <w:pPr>
              <w:jc w:val="left"/>
              <w:rPr>
                <w:szCs w:val="21"/>
              </w:rPr>
            </w:pPr>
            <w:r>
              <w:rPr>
                <w:szCs w:val="21"/>
              </w:rPr>
              <w:t>第</w:t>
            </w:r>
            <w:r>
              <w:rPr>
                <w:rFonts w:hint="eastAsia"/>
                <w:szCs w:val="21"/>
              </w:rPr>
              <w:t>5节</w:t>
            </w:r>
          </w:p>
        </w:tc>
        <w:tc>
          <w:tcPr>
            <w:tcW w:w="2325" w:type="dxa"/>
          </w:tcPr>
          <w:p>
            <w:pPr>
              <w:jc w:val="left"/>
              <w:textAlignment w:val="baseline"/>
              <w:rPr>
                <w:szCs w:val="21"/>
              </w:rPr>
            </w:pPr>
            <w:r>
              <w:rPr>
                <w:rFonts w:hint="eastAsia"/>
                <w:szCs w:val="21"/>
              </w:rPr>
              <w:t>企业成本费用业务控制</w:t>
            </w:r>
          </w:p>
        </w:tc>
        <w:tc>
          <w:tcPr>
            <w:tcW w:w="1603" w:type="dxa"/>
            <w:vMerge w:val="continue"/>
          </w:tcPr>
          <w:p>
            <w:pPr>
              <w:jc w:val="left"/>
              <w:textAlignment w:val="baseline"/>
              <w:rPr>
                <w:rFonts w:hint="eastAsia"/>
                <w:szCs w:val="21"/>
              </w:rPr>
            </w:pPr>
          </w:p>
        </w:tc>
        <w:tc>
          <w:tcPr>
            <w:tcW w:w="1363" w:type="dxa"/>
          </w:tcPr>
          <w:p>
            <w:pPr>
              <w:jc w:val="center"/>
              <w:rPr>
                <w:szCs w:val="21"/>
              </w:rPr>
            </w:pPr>
            <w:r>
              <w:rPr>
                <w:rFonts w:hint="eastAsia"/>
                <w:szCs w:val="21"/>
              </w:rPr>
              <w:t>3</w:t>
            </w:r>
          </w:p>
        </w:tc>
        <w:tc>
          <w:tcPr>
            <w:tcW w:w="734" w:type="dxa"/>
          </w:tcPr>
          <w:p>
            <w:pPr>
              <w:jc w:val="center"/>
              <w:rPr>
                <w:sz w:val="18"/>
                <w:szCs w:val="18"/>
              </w:rPr>
            </w:pPr>
            <w:r>
              <w:rPr>
                <w:sz w:val="18"/>
                <w:szCs w:val="18"/>
              </w:rPr>
              <w:t>配合实操流程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tcPr>
          <w:p>
            <w:pPr>
              <w:jc w:val="center"/>
              <w:rPr>
                <w:szCs w:val="21"/>
              </w:rPr>
            </w:pPr>
            <w:r>
              <w:rPr>
                <w:szCs w:val="21"/>
              </w:rPr>
              <w:t>9</w:t>
            </w:r>
          </w:p>
        </w:tc>
        <w:tc>
          <w:tcPr>
            <w:tcW w:w="661" w:type="dxa"/>
          </w:tcPr>
          <w:p>
            <w:pPr>
              <w:jc w:val="center"/>
              <w:rPr>
                <w:szCs w:val="21"/>
              </w:rPr>
            </w:pPr>
            <w:r>
              <w:rPr>
                <w:szCs w:val="21"/>
              </w:rPr>
              <w:t>1</w:t>
            </w:r>
          </w:p>
        </w:tc>
        <w:tc>
          <w:tcPr>
            <w:tcW w:w="1079" w:type="dxa"/>
          </w:tcPr>
          <w:p>
            <w:pPr>
              <w:jc w:val="left"/>
              <w:rPr>
                <w:szCs w:val="21"/>
              </w:rPr>
            </w:pPr>
            <w:r>
              <w:rPr>
                <w:szCs w:val="21"/>
              </w:rPr>
              <w:t>第</w:t>
            </w:r>
            <w:r>
              <w:rPr>
                <w:rFonts w:hint="eastAsia"/>
                <w:szCs w:val="21"/>
              </w:rPr>
              <w:t>6节</w:t>
            </w:r>
          </w:p>
        </w:tc>
        <w:tc>
          <w:tcPr>
            <w:tcW w:w="2325" w:type="dxa"/>
          </w:tcPr>
          <w:p>
            <w:pPr>
              <w:jc w:val="left"/>
              <w:textAlignment w:val="baseline"/>
              <w:rPr>
                <w:szCs w:val="21"/>
              </w:rPr>
            </w:pPr>
            <w:r>
              <w:rPr>
                <w:rFonts w:hint="eastAsia"/>
                <w:szCs w:val="21"/>
              </w:rPr>
              <w:t>企业销售业务控制</w:t>
            </w:r>
          </w:p>
        </w:tc>
        <w:tc>
          <w:tcPr>
            <w:tcW w:w="1603" w:type="dxa"/>
            <w:vMerge w:val="continue"/>
          </w:tcPr>
          <w:p>
            <w:pPr>
              <w:jc w:val="left"/>
              <w:textAlignment w:val="baseline"/>
              <w:rPr>
                <w:rFonts w:hint="eastAsia"/>
                <w:szCs w:val="21"/>
              </w:rPr>
            </w:pPr>
          </w:p>
        </w:tc>
        <w:tc>
          <w:tcPr>
            <w:tcW w:w="1363" w:type="dxa"/>
          </w:tcPr>
          <w:p>
            <w:pPr>
              <w:jc w:val="center"/>
              <w:rPr>
                <w:szCs w:val="21"/>
              </w:rPr>
            </w:pPr>
            <w:r>
              <w:rPr>
                <w:rFonts w:hint="eastAsia"/>
                <w:szCs w:val="21"/>
              </w:rPr>
              <w:t>3</w:t>
            </w:r>
          </w:p>
        </w:tc>
        <w:tc>
          <w:tcPr>
            <w:tcW w:w="734" w:type="dxa"/>
          </w:tcPr>
          <w:p>
            <w:pPr>
              <w:jc w:val="center"/>
              <w:rPr>
                <w:sz w:val="18"/>
                <w:szCs w:val="18"/>
              </w:rPr>
            </w:pPr>
            <w:r>
              <w:rPr>
                <w:sz w:val="18"/>
                <w:szCs w:val="18"/>
              </w:rPr>
              <w:t>配合实操流程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tcPr>
          <w:p>
            <w:pPr>
              <w:jc w:val="center"/>
              <w:rPr>
                <w:szCs w:val="21"/>
              </w:rPr>
            </w:pPr>
            <w:r>
              <w:rPr>
                <w:szCs w:val="21"/>
              </w:rPr>
              <w:t>10</w:t>
            </w:r>
          </w:p>
        </w:tc>
        <w:tc>
          <w:tcPr>
            <w:tcW w:w="661" w:type="dxa"/>
          </w:tcPr>
          <w:p>
            <w:pPr>
              <w:jc w:val="center"/>
              <w:rPr>
                <w:bCs/>
                <w:szCs w:val="21"/>
              </w:rPr>
            </w:pPr>
            <w:r>
              <w:rPr>
                <w:bCs/>
                <w:szCs w:val="21"/>
              </w:rPr>
              <w:t>1</w:t>
            </w:r>
          </w:p>
        </w:tc>
        <w:tc>
          <w:tcPr>
            <w:tcW w:w="1079" w:type="dxa"/>
          </w:tcPr>
          <w:p>
            <w:pPr>
              <w:jc w:val="left"/>
              <w:rPr>
                <w:szCs w:val="21"/>
              </w:rPr>
            </w:pPr>
            <w:r>
              <w:rPr>
                <w:szCs w:val="21"/>
              </w:rPr>
              <w:t>第</w:t>
            </w:r>
            <w:r>
              <w:rPr>
                <w:rFonts w:hint="eastAsia"/>
                <w:szCs w:val="21"/>
              </w:rPr>
              <w:t>7节</w:t>
            </w:r>
          </w:p>
        </w:tc>
        <w:tc>
          <w:tcPr>
            <w:tcW w:w="2325" w:type="dxa"/>
          </w:tcPr>
          <w:p>
            <w:pPr>
              <w:jc w:val="left"/>
              <w:textAlignment w:val="baseline"/>
              <w:rPr>
                <w:szCs w:val="21"/>
              </w:rPr>
            </w:pPr>
            <w:r>
              <w:rPr>
                <w:rFonts w:hint="eastAsia"/>
                <w:szCs w:val="21"/>
              </w:rPr>
              <w:t>企业工程项目控制</w:t>
            </w:r>
          </w:p>
        </w:tc>
        <w:tc>
          <w:tcPr>
            <w:tcW w:w="1603" w:type="dxa"/>
            <w:vMerge w:val="continue"/>
          </w:tcPr>
          <w:p>
            <w:pPr>
              <w:jc w:val="left"/>
              <w:textAlignment w:val="baseline"/>
              <w:rPr>
                <w:rFonts w:hint="eastAsia"/>
                <w:szCs w:val="21"/>
              </w:rPr>
            </w:pPr>
          </w:p>
        </w:tc>
        <w:tc>
          <w:tcPr>
            <w:tcW w:w="1363" w:type="dxa"/>
          </w:tcPr>
          <w:p>
            <w:pPr>
              <w:jc w:val="center"/>
              <w:rPr>
                <w:szCs w:val="21"/>
              </w:rPr>
            </w:pPr>
            <w:r>
              <w:rPr>
                <w:rFonts w:hint="eastAsia"/>
                <w:szCs w:val="21"/>
              </w:rPr>
              <w:t>3</w:t>
            </w:r>
          </w:p>
        </w:tc>
        <w:tc>
          <w:tcPr>
            <w:tcW w:w="734" w:type="dxa"/>
          </w:tcPr>
          <w:p>
            <w:pPr>
              <w:jc w:val="center"/>
              <w:rPr>
                <w:sz w:val="18"/>
                <w:szCs w:val="18"/>
              </w:rPr>
            </w:pPr>
            <w:r>
              <w:rPr>
                <w:sz w:val="18"/>
                <w:szCs w:val="18"/>
              </w:rPr>
              <w:t>配合实操流程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tcPr>
          <w:p>
            <w:pPr>
              <w:jc w:val="center"/>
              <w:rPr>
                <w:szCs w:val="21"/>
              </w:rPr>
            </w:pPr>
            <w:r>
              <w:rPr>
                <w:szCs w:val="21"/>
              </w:rPr>
              <w:t>11</w:t>
            </w:r>
          </w:p>
        </w:tc>
        <w:tc>
          <w:tcPr>
            <w:tcW w:w="661" w:type="dxa"/>
          </w:tcPr>
          <w:p>
            <w:pPr>
              <w:jc w:val="center"/>
              <w:rPr>
                <w:bCs/>
                <w:szCs w:val="21"/>
              </w:rPr>
            </w:pPr>
            <w:r>
              <w:rPr>
                <w:bCs/>
                <w:szCs w:val="21"/>
              </w:rPr>
              <w:t>1</w:t>
            </w:r>
          </w:p>
        </w:tc>
        <w:tc>
          <w:tcPr>
            <w:tcW w:w="1079" w:type="dxa"/>
          </w:tcPr>
          <w:p>
            <w:pPr>
              <w:jc w:val="left"/>
              <w:rPr>
                <w:szCs w:val="21"/>
              </w:rPr>
            </w:pPr>
            <w:r>
              <w:rPr>
                <w:szCs w:val="21"/>
              </w:rPr>
              <w:t>第</w:t>
            </w:r>
            <w:r>
              <w:rPr>
                <w:rFonts w:hint="eastAsia"/>
                <w:szCs w:val="21"/>
              </w:rPr>
              <w:t>8节</w:t>
            </w:r>
          </w:p>
        </w:tc>
        <w:tc>
          <w:tcPr>
            <w:tcW w:w="2325" w:type="dxa"/>
          </w:tcPr>
          <w:p>
            <w:pPr>
              <w:jc w:val="left"/>
              <w:textAlignment w:val="baseline"/>
              <w:rPr>
                <w:szCs w:val="21"/>
              </w:rPr>
            </w:pPr>
            <w:r>
              <w:rPr>
                <w:rFonts w:hint="eastAsia"/>
                <w:szCs w:val="21"/>
              </w:rPr>
              <w:t>企业固定资产业务控制</w:t>
            </w:r>
          </w:p>
        </w:tc>
        <w:tc>
          <w:tcPr>
            <w:tcW w:w="1603" w:type="dxa"/>
            <w:vMerge w:val="continue"/>
          </w:tcPr>
          <w:p>
            <w:pPr>
              <w:jc w:val="left"/>
              <w:textAlignment w:val="baseline"/>
              <w:rPr>
                <w:rFonts w:hint="eastAsia"/>
                <w:szCs w:val="21"/>
              </w:rPr>
            </w:pPr>
          </w:p>
        </w:tc>
        <w:tc>
          <w:tcPr>
            <w:tcW w:w="1363" w:type="dxa"/>
          </w:tcPr>
          <w:p>
            <w:pPr>
              <w:jc w:val="center"/>
              <w:rPr>
                <w:szCs w:val="21"/>
              </w:rPr>
            </w:pPr>
            <w:r>
              <w:rPr>
                <w:rFonts w:hint="eastAsia"/>
                <w:szCs w:val="21"/>
              </w:rPr>
              <w:t>3</w:t>
            </w:r>
          </w:p>
        </w:tc>
        <w:tc>
          <w:tcPr>
            <w:tcW w:w="734" w:type="dxa"/>
          </w:tcPr>
          <w:p>
            <w:pPr>
              <w:jc w:val="center"/>
              <w:rPr>
                <w:sz w:val="18"/>
                <w:szCs w:val="18"/>
              </w:rPr>
            </w:pPr>
            <w:r>
              <w:rPr>
                <w:sz w:val="18"/>
                <w:szCs w:val="18"/>
              </w:rPr>
              <w:t>配合实操流程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tcPr>
          <w:p>
            <w:pPr>
              <w:jc w:val="center"/>
              <w:rPr>
                <w:szCs w:val="21"/>
              </w:rPr>
            </w:pPr>
            <w:r>
              <w:rPr>
                <w:szCs w:val="21"/>
              </w:rPr>
              <w:t>12</w:t>
            </w:r>
          </w:p>
        </w:tc>
        <w:tc>
          <w:tcPr>
            <w:tcW w:w="661" w:type="dxa"/>
          </w:tcPr>
          <w:p>
            <w:pPr>
              <w:jc w:val="center"/>
              <w:rPr>
                <w:bCs/>
                <w:szCs w:val="21"/>
              </w:rPr>
            </w:pPr>
            <w:r>
              <w:rPr>
                <w:bCs/>
                <w:szCs w:val="21"/>
              </w:rPr>
              <w:t>1</w:t>
            </w:r>
          </w:p>
        </w:tc>
        <w:tc>
          <w:tcPr>
            <w:tcW w:w="1079" w:type="dxa"/>
          </w:tcPr>
          <w:p>
            <w:pPr>
              <w:jc w:val="left"/>
              <w:rPr>
                <w:szCs w:val="21"/>
              </w:rPr>
            </w:pPr>
            <w:r>
              <w:rPr>
                <w:szCs w:val="21"/>
              </w:rPr>
              <w:t>第</w:t>
            </w:r>
            <w:r>
              <w:rPr>
                <w:rFonts w:hint="eastAsia"/>
                <w:szCs w:val="21"/>
              </w:rPr>
              <w:t>9节</w:t>
            </w:r>
          </w:p>
        </w:tc>
        <w:tc>
          <w:tcPr>
            <w:tcW w:w="2325" w:type="dxa"/>
          </w:tcPr>
          <w:p>
            <w:pPr>
              <w:jc w:val="left"/>
              <w:textAlignment w:val="baseline"/>
              <w:rPr>
                <w:szCs w:val="21"/>
              </w:rPr>
            </w:pPr>
            <w:r>
              <w:rPr>
                <w:rFonts w:hint="eastAsia"/>
                <w:szCs w:val="21"/>
              </w:rPr>
              <w:t>企业合同业务控制</w:t>
            </w:r>
          </w:p>
        </w:tc>
        <w:tc>
          <w:tcPr>
            <w:tcW w:w="1603" w:type="dxa"/>
            <w:vMerge w:val="continue"/>
          </w:tcPr>
          <w:p>
            <w:pPr>
              <w:jc w:val="left"/>
              <w:textAlignment w:val="baseline"/>
              <w:rPr>
                <w:rFonts w:hint="eastAsia"/>
                <w:szCs w:val="21"/>
              </w:rPr>
            </w:pPr>
          </w:p>
        </w:tc>
        <w:tc>
          <w:tcPr>
            <w:tcW w:w="1363" w:type="dxa"/>
          </w:tcPr>
          <w:p>
            <w:pPr>
              <w:jc w:val="center"/>
              <w:rPr>
                <w:szCs w:val="21"/>
              </w:rPr>
            </w:pPr>
            <w:r>
              <w:rPr>
                <w:rFonts w:hint="eastAsia"/>
                <w:szCs w:val="21"/>
              </w:rPr>
              <w:t>3</w:t>
            </w:r>
          </w:p>
        </w:tc>
        <w:tc>
          <w:tcPr>
            <w:tcW w:w="734" w:type="dxa"/>
          </w:tcPr>
          <w:p>
            <w:pPr>
              <w:jc w:val="center"/>
              <w:rPr>
                <w:sz w:val="18"/>
                <w:szCs w:val="18"/>
              </w:rPr>
            </w:pPr>
            <w:r>
              <w:rPr>
                <w:sz w:val="18"/>
                <w:szCs w:val="18"/>
              </w:rPr>
              <w:t>配合实操流程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tcPr>
          <w:p>
            <w:pPr>
              <w:jc w:val="center"/>
              <w:rPr>
                <w:szCs w:val="21"/>
              </w:rPr>
            </w:pPr>
            <w:r>
              <w:rPr>
                <w:szCs w:val="21"/>
              </w:rPr>
              <w:t>13</w:t>
            </w:r>
          </w:p>
        </w:tc>
        <w:tc>
          <w:tcPr>
            <w:tcW w:w="661" w:type="dxa"/>
          </w:tcPr>
          <w:p>
            <w:pPr>
              <w:jc w:val="center"/>
              <w:rPr>
                <w:bCs/>
                <w:szCs w:val="21"/>
              </w:rPr>
            </w:pPr>
            <w:r>
              <w:rPr>
                <w:bCs/>
                <w:szCs w:val="21"/>
              </w:rPr>
              <w:t>1</w:t>
            </w:r>
          </w:p>
        </w:tc>
        <w:tc>
          <w:tcPr>
            <w:tcW w:w="1079" w:type="dxa"/>
          </w:tcPr>
          <w:p>
            <w:pPr>
              <w:jc w:val="left"/>
              <w:rPr>
                <w:szCs w:val="21"/>
              </w:rPr>
            </w:pPr>
            <w:r>
              <w:rPr>
                <w:szCs w:val="21"/>
              </w:rPr>
              <w:t>第</w:t>
            </w:r>
            <w:r>
              <w:rPr>
                <w:rFonts w:hint="eastAsia"/>
                <w:szCs w:val="21"/>
              </w:rPr>
              <w:t>10节</w:t>
            </w:r>
          </w:p>
        </w:tc>
        <w:tc>
          <w:tcPr>
            <w:tcW w:w="2325" w:type="dxa"/>
          </w:tcPr>
          <w:p>
            <w:pPr>
              <w:jc w:val="left"/>
              <w:textAlignment w:val="baseline"/>
              <w:rPr>
                <w:szCs w:val="21"/>
              </w:rPr>
            </w:pPr>
            <w:r>
              <w:rPr>
                <w:rFonts w:hint="eastAsia"/>
                <w:szCs w:val="21"/>
              </w:rPr>
              <w:t>企业信息系统业务控制</w:t>
            </w:r>
          </w:p>
        </w:tc>
        <w:tc>
          <w:tcPr>
            <w:tcW w:w="1603" w:type="dxa"/>
            <w:vMerge w:val="continue"/>
          </w:tcPr>
          <w:p>
            <w:pPr>
              <w:jc w:val="left"/>
              <w:textAlignment w:val="baseline"/>
              <w:rPr>
                <w:rFonts w:hint="eastAsia"/>
                <w:szCs w:val="21"/>
              </w:rPr>
            </w:pPr>
          </w:p>
        </w:tc>
        <w:tc>
          <w:tcPr>
            <w:tcW w:w="1363" w:type="dxa"/>
          </w:tcPr>
          <w:p>
            <w:pPr>
              <w:jc w:val="center"/>
              <w:rPr>
                <w:szCs w:val="21"/>
              </w:rPr>
            </w:pPr>
            <w:r>
              <w:rPr>
                <w:rFonts w:hint="eastAsia"/>
                <w:szCs w:val="21"/>
              </w:rPr>
              <w:t>3</w:t>
            </w:r>
          </w:p>
        </w:tc>
        <w:tc>
          <w:tcPr>
            <w:tcW w:w="734" w:type="dxa"/>
          </w:tcPr>
          <w:p>
            <w:pPr>
              <w:jc w:val="center"/>
              <w:rPr>
                <w:sz w:val="18"/>
                <w:szCs w:val="18"/>
              </w:rPr>
            </w:pPr>
            <w:r>
              <w:rPr>
                <w:sz w:val="18"/>
                <w:szCs w:val="18"/>
              </w:rPr>
              <w:t>配合实操流程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tcPr>
          <w:p>
            <w:pPr>
              <w:jc w:val="center"/>
              <w:rPr>
                <w:szCs w:val="21"/>
              </w:rPr>
            </w:pPr>
            <w:r>
              <w:rPr>
                <w:szCs w:val="21"/>
              </w:rPr>
              <w:t>14</w:t>
            </w:r>
          </w:p>
        </w:tc>
        <w:tc>
          <w:tcPr>
            <w:tcW w:w="661" w:type="dxa"/>
          </w:tcPr>
          <w:p>
            <w:pPr>
              <w:jc w:val="center"/>
              <w:rPr>
                <w:bCs/>
                <w:szCs w:val="21"/>
              </w:rPr>
            </w:pPr>
            <w:r>
              <w:rPr>
                <w:bCs/>
                <w:szCs w:val="21"/>
              </w:rPr>
              <w:t>1</w:t>
            </w:r>
          </w:p>
        </w:tc>
        <w:tc>
          <w:tcPr>
            <w:tcW w:w="1079" w:type="dxa"/>
          </w:tcPr>
          <w:p>
            <w:pPr>
              <w:jc w:val="left"/>
              <w:rPr>
                <w:b/>
                <w:szCs w:val="21"/>
              </w:rPr>
            </w:pPr>
            <w:r>
              <w:rPr>
                <w:b/>
                <w:szCs w:val="21"/>
              </w:rPr>
              <w:t>第</w:t>
            </w:r>
            <w:r>
              <w:rPr>
                <w:rFonts w:hint="eastAsia"/>
                <w:b/>
                <w:szCs w:val="21"/>
              </w:rPr>
              <w:t>5</w:t>
            </w:r>
            <w:r>
              <w:rPr>
                <w:b/>
                <w:szCs w:val="21"/>
              </w:rPr>
              <w:t>章</w:t>
            </w:r>
          </w:p>
        </w:tc>
        <w:tc>
          <w:tcPr>
            <w:tcW w:w="2325" w:type="dxa"/>
          </w:tcPr>
          <w:p>
            <w:pPr>
              <w:jc w:val="left"/>
              <w:textAlignment w:val="baseline"/>
              <w:rPr>
                <w:b/>
                <w:szCs w:val="21"/>
              </w:rPr>
            </w:pPr>
            <w:r>
              <w:rPr>
                <w:rFonts w:hint="eastAsia"/>
                <w:b/>
                <w:szCs w:val="21"/>
              </w:rPr>
              <w:t>企业信息与沟通</w:t>
            </w:r>
          </w:p>
        </w:tc>
        <w:tc>
          <w:tcPr>
            <w:tcW w:w="1603" w:type="dxa"/>
          </w:tcPr>
          <w:p>
            <w:pPr>
              <w:jc w:val="left"/>
              <w:textAlignment w:val="baseline"/>
              <w:rPr>
                <w:rFonts w:hint="eastAsia"/>
                <w:b/>
                <w:szCs w:val="21"/>
                <w:lang w:val="en-US" w:eastAsia="zh-CN"/>
              </w:rPr>
            </w:pPr>
            <w:r>
              <w:rPr>
                <w:rFonts w:hint="eastAsia"/>
                <w:b/>
                <w:szCs w:val="21"/>
                <w:lang w:val="en-US" w:eastAsia="zh-CN"/>
              </w:rPr>
              <w:t>思政案例分析：</w:t>
            </w:r>
          </w:p>
          <w:p>
            <w:pPr>
              <w:jc w:val="left"/>
              <w:textAlignment w:val="baseline"/>
              <w:rPr>
                <w:rFonts w:hint="eastAsia"/>
                <w:b/>
                <w:szCs w:val="21"/>
              </w:rPr>
            </w:pPr>
            <w:r>
              <w:rPr>
                <w:rFonts w:hint="eastAsia"/>
                <w:b/>
                <w:szCs w:val="21"/>
                <w:lang w:val="en-US" w:eastAsia="zh-CN"/>
              </w:rPr>
              <w:t>有控则强，无控则乱</w:t>
            </w:r>
          </w:p>
        </w:tc>
        <w:tc>
          <w:tcPr>
            <w:tcW w:w="1363" w:type="dxa"/>
          </w:tcPr>
          <w:p>
            <w:pPr>
              <w:jc w:val="center"/>
              <w:rPr>
                <w:szCs w:val="21"/>
              </w:rPr>
            </w:pPr>
            <w:r>
              <w:rPr>
                <w:rFonts w:hint="eastAsia"/>
                <w:szCs w:val="21"/>
              </w:rPr>
              <w:t>3</w:t>
            </w:r>
          </w:p>
        </w:tc>
        <w:tc>
          <w:tcPr>
            <w:tcW w:w="734"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tcPr>
          <w:p>
            <w:pPr>
              <w:jc w:val="center"/>
              <w:rPr>
                <w:szCs w:val="21"/>
              </w:rPr>
            </w:pPr>
            <w:r>
              <w:rPr>
                <w:szCs w:val="21"/>
              </w:rPr>
              <w:t>15</w:t>
            </w:r>
          </w:p>
        </w:tc>
        <w:tc>
          <w:tcPr>
            <w:tcW w:w="661" w:type="dxa"/>
          </w:tcPr>
          <w:p>
            <w:pPr>
              <w:jc w:val="center"/>
              <w:rPr>
                <w:bCs/>
                <w:szCs w:val="21"/>
              </w:rPr>
            </w:pPr>
            <w:r>
              <w:rPr>
                <w:bCs/>
                <w:szCs w:val="21"/>
              </w:rPr>
              <w:t>1</w:t>
            </w:r>
          </w:p>
        </w:tc>
        <w:tc>
          <w:tcPr>
            <w:tcW w:w="1079" w:type="dxa"/>
          </w:tcPr>
          <w:p>
            <w:pPr>
              <w:jc w:val="left"/>
              <w:rPr>
                <w:b/>
                <w:szCs w:val="21"/>
              </w:rPr>
            </w:pPr>
            <w:r>
              <w:rPr>
                <w:b/>
                <w:szCs w:val="21"/>
              </w:rPr>
              <w:t>第</w:t>
            </w:r>
            <w:r>
              <w:rPr>
                <w:rFonts w:hint="eastAsia"/>
                <w:b/>
                <w:szCs w:val="21"/>
              </w:rPr>
              <w:t>6</w:t>
            </w:r>
            <w:r>
              <w:rPr>
                <w:b/>
                <w:szCs w:val="21"/>
              </w:rPr>
              <w:t>章</w:t>
            </w:r>
          </w:p>
        </w:tc>
        <w:tc>
          <w:tcPr>
            <w:tcW w:w="2325" w:type="dxa"/>
          </w:tcPr>
          <w:p>
            <w:pPr>
              <w:jc w:val="left"/>
              <w:textAlignment w:val="baseline"/>
              <w:rPr>
                <w:b/>
                <w:szCs w:val="21"/>
              </w:rPr>
            </w:pPr>
            <w:r>
              <w:rPr>
                <w:rFonts w:hint="eastAsia"/>
                <w:b/>
                <w:szCs w:val="21"/>
              </w:rPr>
              <w:t>企业内部监督（1、2节）</w:t>
            </w:r>
          </w:p>
        </w:tc>
        <w:tc>
          <w:tcPr>
            <w:tcW w:w="1603" w:type="dxa"/>
            <w:vMerge w:val="restart"/>
          </w:tcPr>
          <w:p>
            <w:pPr>
              <w:jc w:val="left"/>
              <w:textAlignment w:val="baseline"/>
              <w:rPr>
                <w:rFonts w:hint="eastAsia"/>
                <w:b/>
                <w:szCs w:val="21"/>
                <w:lang w:val="en-US" w:eastAsia="zh-CN"/>
              </w:rPr>
            </w:pPr>
            <w:r>
              <w:rPr>
                <w:rFonts w:hint="eastAsia"/>
                <w:b/>
                <w:szCs w:val="21"/>
                <w:lang w:val="en-US" w:eastAsia="zh-CN"/>
              </w:rPr>
              <w:t>思政案例分析：</w:t>
            </w:r>
          </w:p>
          <w:p>
            <w:pPr>
              <w:jc w:val="left"/>
              <w:textAlignment w:val="baseline"/>
              <w:rPr>
                <w:rFonts w:hint="default"/>
                <w:b/>
                <w:szCs w:val="21"/>
                <w:lang w:val="en-US" w:eastAsia="zh-CN"/>
              </w:rPr>
            </w:pPr>
            <w:r>
              <w:rPr>
                <w:rFonts w:hint="eastAsia"/>
                <w:b/>
                <w:szCs w:val="21"/>
                <w:lang w:val="en-US" w:eastAsia="zh-CN"/>
              </w:rPr>
              <w:t>内部控制三道防线监督体系防范企业腐败、增加企业价值</w:t>
            </w:r>
          </w:p>
        </w:tc>
        <w:tc>
          <w:tcPr>
            <w:tcW w:w="1363" w:type="dxa"/>
          </w:tcPr>
          <w:p>
            <w:pPr>
              <w:jc w:val="center"/>
              <w:rPr>
                <w:szCs w:val="21"/>
              </w:rPr>
            </w:pPr>
            <w:r>
              <w:rPr>
                <w:rFonts w:hint="eastAsia"/>
                <w:szCs w:val="21"/>
              </w:rPr>
              <w:t>3</w:t>
            </w:r>
          </w:p>
        </w:tc>
        <w:tc>
          <w:tcPr>
            <w:tcW w:w="734"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tcPr>
          <w:p>
            <w:pPr>
              <w:jc w:val="center"/>
              <w:rPr>
                <w:szCs w:val="21"/>
              </w:rPr>
            </w:pPr>
            <w:r>
              <w:rPr>
                <w:szCs w:val="21"/>
              </w:rPr>
              <w:t>16</w:t>
            </w:r>
          </w:p>
        </w:tc>
        <w:tc>
          <w:tcPr>
            <w:tcW w:w="661" w:type="dxa"/>
          </w:tcPr>
          <w:p>
            <w:pPr>
              <w:jc w:val="center"/>
              <w:rPr>
                <w:bCs/>
                <w:szCs w:val="21"/>
              </w:rPr>
            </w:pPr>
            <w:r>
              <w:rPr>
                <w:bCs/>
                <w:szCs w:val="21"/>
              </w:rPr>
              <w:t>1</w:t>
            </w:r>
          </w:p>
        </w:tc>
        <w:tc>
          <w:tcPr>
            <w:tcW w:w="1079" w:type="dxa"/>
          </w:tcPr>
          <w:p>
            <w:pPr>
              <w:jc w:val="left"/>
              <w:rPr>
                <w:szCs w:val="21"/>
              </w:rPr>
            </w:pPr>
            <w:r>
              <w:rPr>
                <w:b/>
                <w:szCs w:val="21"/>
              </w:rPr>
              <w:t>第</w:t>
            </w:r>
            <w:r>
              <w:rPr>
                <w:rFonts w:hint="eastAsia"/>
                <w:b/>
                <w:szCs w:val="21"/>
              </w:rPr>
              <w:t>6</w:t>
            </w:r>
            <w:r>
              <w:rPr>
                <w:b/>
                <w:szCs w:val="21"/>
              </w:rPr>
              <w:t>章</w:t>
            </w:r>
          </w:p>
        </w:tc>
        <w:tc>
          <w:tcPr>
            <w:tcW w:w="2325" w:type="dxa"/>
          </w:tcPr>
          <w:p>
            <w:pPr>
              <w:jc w:val="left"/>
              <w:textAlignment w:val="baseline"/>
              <w:rPr>
                <w:szCs w:val="21"/>
              </w:rPr>
            </w:pPr>
            <w:r>
              <w:rPr>
                <w:rFonts w:hint="eastAsia"/>
                <w:b/>
                <w:szCs w:val="21"/>
              </w:rPr>
              <w:t>企业内部监督（3节及法规）</w:t>
            </w:r>
          </w:p>
        </w:tc>
        <w:tc>
          <w:tcPr>
            <w:tcW w:w="1603" w:type="dxa"/>
            <w:vMerge w:val="continue"/>
          </w:tcPr>
          <w:p>
            <w:pPr>
              <w:jc w:val="left"/>
              <w:textAlignment w:val="baseline"/>
              <w:rPr>
                <w:rFonts w:hint="default"/>
                <w:b/>
                <w:szCs w:val="21"/>
                <w:lang w:val="en-US" w:eastAsia="zh-CN"/>
              </w:rPr>
            </w:pPr>
          </w:p>
        </w:tc>
        <w:tc>
          <w:tcPr>
            <w:tcW w:w="1363" w:type="dxa"/>
          </w:tcPr>
          <w:p>
            <w:pPr>
              <w:jc w:val="center"/>
              <w:rPr>
                <w:szCs w:val="21"/>
              </w:rPr>
            </w:pPr>
            <w:r>
              <w:rPr>
                <w:rFonts w:hint="eastAsia"/>
                <w:szCs w:val="21"/>
              </w:rPr>
              <w:t>3</w:t>
            </w:r>
          </w:p>
        </w:tc>
        <w:tc>
          <w:tcPr>
            <w:tcW w:w="734" w:type="dxa"/>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tcPr>
          <w:p>
            <w:pPr>
              <w:jc w:val="center"/>
              <w:rPr>
                <w:szCs w:val="21"/>
              </w:rPr>
            </w:pPr>
          </w:p>
        </w:tc>
        <w:tc>
          <w:tcPr>
            <w:tcW w:w="661" w:type="dxa"/>
          </w:tcPr>
          <w:p>
            <w:pPr>
              <w:jc w:val="center"/>
              <w:rPr>
                <w:bCs/>
                <w:szCs w:val="21"/>
              </w:rPr>
            </w:pPr>
          </w:p>
        </w:tc>
        <w:tc>
          <w:tcPr>
            <w:tcW w:w="1079" w:type="dxa"/>
          </w:tcPr>
          <w:p>
            <w:pPr>
              <w:jc w:val="center"/>
              <w:rPr>
                <w:szCs w:val="21"/>
              </w:rPr>
            </w:pPr>
          </w:p>
        </w:tc>
        <w:tc>
          <w:tcPr>
            <w:tcW w:w="2325" w:type="dxa"/>
          </w:tcPr>
          <w:p>
            <w:pPr>
              <w:pStyle w:val="17"/>
              <w:ind w:firstLineChars="0"/>
              <w:textAlignment w:val="baseline"/>
              <w:rPr>
                <w:rFonts w:ascii="Times New Roman" w:hAnsi="Times New Roman" w:cs="Times New Roman"/>
                <w:kern w:val="2"/>
                <w:sz w:val="21"/>
                <w:szCs w:val="21"/>
              </w:rPr>
            </w:pPr>
          </w:p>
        </w:tc>
        <w:tc>
          <w:tcPr>
            <w:tcW w:w="1603" w:type="dxa"/>
          </w:tcPr>
          <w:p>
            <w:pPr>
              <w:pStyle w:val="17"/>
              <w:ind w:firstLineChars="0"/>
              <w:textAlignment w:val="baseline"/>
              <w:rPr>
                <w:rFonts w:ascii="Times New Roman" w:hAnsi="Times New Roman" w:cs="Times New Roman"/>
                <w:kern w:val="2"/>
                <w:sz w:val="21"/>
                <w:szCs w:val="21"/>
              </w:rPr>
            </w:pPr>
          </w:p>
        </w:tc>
        <w:tc>
          <w:tcPr>
            <w:tcW w:w="1363" w:type="dxa"/>
          </w:tcPr>
          <w:p>
            <w:pPr>
              <w:jc w:val="center"/>
              <w:rPr>
                <w:szCs w:val="21"/>
              </w:rPr>
            </w:pPr>
          </w:p>
        </w:tc>
        <w:tc>
          <w:tcPr>
            <w:tcW w:w="734"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 w:type="dxa"/>
          </w:tcPr>
          <w:p>
            <w:pPr>
              <w:jc w:val="center"/>
              <w:rPr>
                <w:szCs w:val="21"/>
              </w:rPr>
            </w:pPr>
          </w:p>
        </w:tc>
        <w:tc>
          <w:tcPr>
            <w:tcW w:w="661" w:type="dxa"/>
          </w:tcPr>
          <w:p>
            <w:pPr>
              <w:jc w:val="center"/>
              <w:rPr>
                <w:bCs/>
                <w:szCs w:val="21"/>
              </w:rPr>
            </w:pPr>
          </w:p>
        </w:tc>
        <w:tc>
          <w:tcPr>
            <w:tcW w:w="1079" w:type="dxa"/>
          </w:tcPr>
          <w:p>
            <w:pPr>
              <w:jc w:val="center"/>
              <w:rPr>
                <w:bCs/>
                <w:iCs/>
                <w:szCs w:val="21"/>
              </w:rPr>
            </w:pPr>
            <w:r>
              <w:rPr>
                <w:bCs/>
                <w:iCs/>
                <w:szCs w:val="21"/>
              </w:rPr>
              <w:t>合计</w:t>
            </w:r>
          </w:p>
        </w:tc>
        <w:tc>
          <w:tcPr>
            <w:tcW w:w="2325" w:type="dxa"/>
          </w:tcPr>
          <w:p>
            <w:pPr>
              <w:pStyle w:val="17"/>
              <w:ind w:firstLineChars="0"/>
              <w:textAlignment w:val="baseline"/>
              <w:rPr>
                <w:rFonts w:ascii="Times New Roman" w:hAnsi="Times New Roman" w:cs="Times New Roman"/>
                <w:bCs/>
                <w:iCs/>
                <w:sz w:val="21"/>
                <w:szCs w:val="21"/>
              </w:rPr>
            </w:pPr>
          </w:p>
        </w:tc>
        <w:tc>
          <w:tcPr>
            <w:tcW w:w="1603" w:type="dxa"/>
          </w:tcPr>
          <w:p>
            <w:pPr>
              <w:pStyle w:val="17"/>
              <w:ind w:firstLineChars="0"/>
              <w:textAlignment w:val="baseline"/>
              <w:rPr>
                <w:rFonts w:ascii="Times New Roman" w:hAnsi="Times New Roman" w:cs="Times New Roman"/>
                <w:bCs/>
                <w:iCs/>
                <w:sz w:val="21"/>
                <w:szCs w:val="21"/>
              </w:rPr>
            </w:pPr>
          </w:p>
        </w:tc>
        <w:tc>
          <w:tcPr>
            <w:tcW w:w="1363" w:type="dxa"/>
          </w:tcPr>
          <w:p>
            <w:pPr>
              <w:jc w:val="center"/>
              <w:rPr>
                <w:szCs w:val="21"/>
              </w:rPr>
            </w:pPr>
            <w:r>
              <w:rPr>
                <w:rFonts w:hint="eastAsia"/>
                <w:szCs w:val="21"/>
              </w:rPr>
              <w:t>48</w:t>
            </w:r>
          </w:p>
        </w:tc>
        <w:tc>
          <w:tcPr>
            <w:tcW w:w="734" w:type="dxa"/>
          </w:tcPr>
          <w:p>
            <w:pPr>
              <w:jc w:val="center"/>
              <w:rPr>
                <w:szCs w:val="21"/>
              </w:rPr>
            </w:pPr>
          </w:p>
        </w:tc>
      </w:tr>
    </w:tbl>
    <w:p>
      <w:pPr>
        <w:adjustRightInd w:val="0"/>
        <w:snapToGrid w:val="0"/>
        <w:spacing w:line="360" w:lineRule="auto"/>
        <w:ind w:firstLine="562" w:firstLineChars="200"/>
        <w:rPr>
          <w:rFonts w:hAnsi="宋体" w:eastAsia="黑体"/>
          <w:b/>
          <w:bCs/>
          <w:sz w:val="28"/>
        </w:rPr>
      </w:pPr>
    </w:p>
    <w:p>
      <w:pPr>
        <w:adjustRightInd w:val="0"/>
        <w:snapToGrid w:val="0"/>
        <w:spacing w:line="360" w:lineRule="auto"/>
        <w:ind w:firstLine="562" w:firstLineChars="200"/>
        <w:rPr>
          <w:rFonts w:eastAsia="黑体"/>
          <w:b/>
          <w:bCs/>
          <w:sz w:val="28"/>
        </w:rPr>
      </w:pPr>
      <w:r>
        <w:rPr>
          <w:rFonts w:hAnsi="宋体" w:eastAsia="黑体"/>
          <w:b/>
          <w:bCs/>
          <w:sz w:val="28"/>
        </w:rPr>
        <w:t>四、教学参考资料</w:t>
      </w:r>
    </w:p>
    <w:p>
      <w:pPr>
        <w:adjustRightInd w:val="0"/>
        <w:snapToGrid w:val="0"/>
        <w:spacing w:line="360" w:lineRule="auto"/>
        <w:ind w:firstLine="422" w:firstLineChars="200"/>
      </w:pPr>
      <w:r>
        <w:rPr>
          <w:b/>
          <w:szCs w:val="21"/>
        </w:rPr>
        <w:t>教材：</w:t>
      </w:r>
      <w:r>
        <w:rPr>
          <w:rFonts w:hint="eastAsia"/>
          <w:b/>
          <w:szCs w:val="21"/>
        </w:rPr>
        <w:t>闻佳凤、仲怀公等</w:t>
      </w:r>
      <w:r>
        <w:t>，</w:t>
      </w:r>
      <w:r>
        <w:rPr>
          <w:rFonts w:hint="eastAsia"/>
        </w:rPr>
        <w:t>现代企业</w:t>
      </w:r>
      <w:r>
        <w:t>内部控制学，北京</w:t>
      </w:r>
      <w:r>
        <w:rPr>
          <w:rFonts w:hint="eastAsia"/>
        </w:rPr>
        <w:t>理工大学</w:t>
      </w:r>
      <w:r>
        <w:t>出版社，201</w:t>
      </w:r>
      <w:r>
        <w:rPr>
          <w:rFonts w:hint="eastAsia"/>
        </w:rPr>
        <w:t>9</w:t>
      </w:r>
      <w:r>
        <w:t>.</w:t>
      </w:r>
      <w:r>
        <w:rPr>
          <w:rFonts w:hint="eastAsia"/>
        </w:rPr>
        <w:t>8.</w:t>
      </w:r>
    </w:p>
    <w:p>
      <w:pPr>
        <w:adjustRightInd w:val="0"/>
        <w:snapToGrid w:val="0"/>
        <w:spacing w:line="360" w:lineRule="auto"/>
        <w:ind w:firstLine="422" w:firstLineChars="200"/>
      </w:pPr>
      <w:r>
        <w:rPr>
          <w:b/>
        </w:rPr>
        <w:t>习题集：</w:t>
      </w:r>
      <w:r>
        <w:rPr>
          <w:rFonts w:hint="eastAsia"/>
          <w:b/>
        </w:rPr>
        <w:t>教材后附</w:t>
      </w:r>
    </w:p>
    <w:p>
      <w:pPr>
        <w:adjustRightInd w:val="0"/>
        <w:snapToGrid w:val="0"/>
        <w:spacing w:line="360" w:lineRule="auto"/>
        <w:ind w:firstLine="422" w:firstLineChars="200"/>
        <w:rPr>
          <w:b/>
          <w:szCs w:val="21"/>
        </w:rPr>
      </w:pPr>
      <w:r>
        <w:rPr>
          <w:b/>
          <w:szCs w:val="21"/>
        </w:rPr>
        <w:t>扩充阅读资料：</w:t>
      </w:r>
    </w:p>
    <w:p>
      <w:pPr>
        <w:adjustRightInd w:val="0"/>
        <w:snapToGrid w:val="0"/>
        <w:spacing w:line="360" w:lineRule="auto"/>
        <w:ind w:firstLine="420" w:firstLineChars="200"/>
      </w:pPr>
      <w:r>
        <w:rPr>
          <w:rFonts w:hint="eastAsia"/>
        </w:rPr>
        <w:t>1.公司法、会计法。</w:t>
      </w:r>
    </w:p>
    <w:p>
      <w:pPr>
        <w:adjustRightInd w:val="0"/>
        <w:snapToGrid w:val="0"/>
        <w:spacing w:line="360" w:lineRule="auto"/>
        <w:ind w:firstLine="420" w:firstLineChars="200"/>
      </w:pPr>
      <w:r>
        <w:t>2.池国华，樊子君，内部控制学（第三版），北京大学出版社，2017.</w:t>
      </w:r>
    </w:p>
    <w:p>
      <w:pPr>
        <w:adjustRightInd w:val="0"/>
        <w:snapToGrid w:val="0"/>
        <w:spacing w:line="360" w:lineRule="auto"/>
        <w:ind w:firstLine="420" w:firstLineChars="200"/>
      </w:pPr>
      <w:r>
        <w:t>3.周三多等，管理学：原理与方法（第四版），复旦大学出版社，2003.</w:t>
      </w:r>
    </w:p>
    <w:p>
      <w:pPr>
        <w:adjustRightInd w:val="0"/>
        <w:snapToGrid w:val="0"/>
        <w:spacing w:line="360" w:lineRule="auto"/>
        <w:ind w:firstLine="420" w:firstLineChars="200"/>
      </w:pPr>
      <w:r>
        <w:t>4.李维安，公司治理学（第二版），高等教育出版社，2009.</w:t>
      </w:r>
    </w:p>
    <w:p>
      <w:pPr>
        <w:adjustRightInd w:val="0"/>
        <w:snapToGrid w:val="0"/>
        <w:spacing w:line="360" w:lineRule="auto"/>
        <w:ind w:firstLine="420" w:firstLineChars="200"/>
      </w:pPr>
      <w:r>
        <w:t>5.高兆明，道德文化：从传统到现代，人民出版社，2015.</w:t>
      </w:r>
    </w:p>
    <w:p>
      <w:pPr>
        <w:adjustRightInd w:val="0"/>
        <w:snapToGrid w:val="0"/>
        <w:spacing w:line="360" w:lineRule="auto"/>
        <w:ind w:firstLine="420" w:firstLineChars="200"/>
      </w:pPr>
      <w:r>
        <w:t>6.</w:t>
      </w:r>
      <w:r>
        <w:fldChar w:fldCharType="begin"/>
      </w:r>
      <w:r>
        <w:instrText xml:space="preserve"> HYPERLINK "http://www.amazon.cn/s/ref=dp_byline_sr_book_1?ie=UTF8&amp;field-author=%E6%96%AF%E8%92%82%E8%8A%AC%E2%80%A2P%E2%80%A2%E7%BD%97%E5%AE%BE%E6%96%AF+%28Stephen+P.Robbins%29&amp;search-alias=books" </w:instrText>
      </w:r>
      <w:r>
        <w:fldChar w:fldCharType="separate"/>
      </w:r>
      <w:r>
        <w:t>斯蒂芬•P•罗宾斯 (Stephen P.Robbins)</w:t>
      </w:r>
      <w:r>
        <w:fldChar w:fldCharType="end"/>
      </w:r>
      <w:r>
        <w:t xml:space="preserve"> , </w:t>
      </w:r>
      <w:r>
        <w:fldChar w:fldCharType="begin"/>
      </w:r>
      <w:r>
        <w:instrText xml:space="preserve"> HYPERLINK "http://www.amazon.cn/s/ref=dp_byline_sr_book_2?ie=UTF8&amp;field-author=%E8%92%82%E8%8E%AB%E8%A5%BF%E2%80%A2A%E2%80%A2%E8%B4%BE%E5%A5%87+%28Timothy+A.Judge%29&amp;search-alias=books" </w:instrText>
      </w:r>
      <w:r>
        <w:fldChar w:fldCharType="separate"/>
      </w:r>
      <w:r>
        <w:t>蒂莫西•A•贾奇 (Timothy A.Judge)</w:t>
      </w:r>
      <w:r>
        <w:fldChar w:fldCharType="end"/>
      </w:r>
      <w:r>
        <w:t xml:space="preserve"> , </w:t>
      </w:r>
      <w:r>
        <w:fldChar w:fldCharType="begin"/>
      </w:r>
      <w:r>
        <w:instrText xml:space="preserve"> HYPERLINK "http://www.amazon.cn/s/ref=dp_byline_sr_book_3?ie=UTF8&amp;field-author=%E5%AD%99%E5%81%A5%E6%95%8F&amp;search-alias=books" </w:instrText>
      </w:r>
      <w:r>
        <w:fldChar w:fldCharType="separate"/>
      </w:r>
      <w:r>
        <w:t>孙健敏</w:t>
      </w:r>
      <w:r>
        <w:fldChar w:fldCharType="end"/>
      </w:r>
      <w:r>
        <w:t xml:space="preserve"> (译者), </w:t>
      </w:r>
      <w:r>
        <w:fldChar w:fldCharType="begin"/>
      </w:r>
      <w:r>
        <w:instrText xml:space="preserve"> HYPERLINK "http://www.amazon.cn/s/ref=dp_byline_sr_book_4?ie=UTF8&amp;field-author=%E6%9D%8E%E5%8E%9F&amp;search-alias=books" </w:instrText>
      </w:r>
      <w:r>
        <w:fldChar w:fldCharType="separate"/>
      </w:r>
      <w:r>
        <w:t>李原</w:t>
      </w:r>
      <w:r>
        <w:fldChar w:fldCharType="end"/>
      </w:r>
      <w:r>
        <w:t xml:space="preserve"> (译者),</w:t>
      </w:r>
      <w:r>
        <w:fldChar w:fldCharType="begin"/>
      </w:r>
      <w:r>
        <w:instrText xml:space="preserve"> HYPERLINK "http://www.amazon.cn/s/ref=dp_byline_sr_book_5?ie=UTF8&amp;field-author=%E9%BB%84%E5%B0%8F%E5%8B%87&amp;search-alias=books" </w:instrText>
      </w:r>
      <w:r>
        <w:fldChar w:fldCharType="separate"/>
      </w:r>
      <w:r>
        <w:t>黄小勇</w:t>
      </w:r>
      <w:r>
        <w:fldChar w:fldCharType="end"/>
      </w:r>
      <w:r>
        <w:t xml:space="preserve"> (译者) 组织行为学（第十四版），中国人民大学出版社，2012.</w:t>
      </w:r>
    </w:p>
    <w:p>
      <w:pPr>
        <w:adjustRightInd w:val="0"/>
        <w:snapToGrid w:val="0"/>
        <w:spacing w:line="360" w:lineRule="auto"/>
        <w:ind w:firstLine="420" w:firstLineChars="200"/>
      </w:pPr>
      <w:r>
        <w:t>7. 夏恩.桑德，会计与控制理论，东北财经大学出版社，2000.</w:t>
      </w:r>
    </w:p>
    <w:p>
      <w:pPr>
        <w:adjustRightInd w:val="0"/>
        <w:snapToGrid w:val="0"/>
        <w:spacing w:line="360" w:lineRule="auto"/>
        <w:ind w:firstLine="420" w:firstLineChars="200"/>
      </w:pPr>
      <w:r>
        <w:t>8.董克用，人力资源管理概论，中国人民大学出版社，2011.</w:t>
      </w:r>
    </w:p>
    <w:p>
      <w:pPr>
        <w:adjustRightInd w:val="0"/>
        <w:snapToGrid w:val="0"/>
        <w:spacing w:line="360" w:lineRule="auto"/>
        <w:ind w:firstLine="420" w:firstLineChars="200"/>
      </w:pPr>
      <w:r>
        <w:t>9.孙宗虎，组织结构设计实务与范例，人民邮电出版社，2014.</w:t>
      </w:r>
    </w:p>
    <w:p>
      <w:pPr>
        <w:adjustRightInd w:val="0"/>
        <w:snapToGrid w:val="0"/>
        <w:spacing w:line="360" w:lineRule="auto"/>
        <w:ind w:firstLine="420" w:firstLineChars="200"/>
      </w:pPr>
      <w:r>
        <w:t>10.刘胜强，企业内部控制，清华大学出版社，2014.</w:t>
      </w:r>
    </w:p>
    <w:p>
      <w:pPr>
        <w:adjustRightInd w:val="0"/>
        <w:snapToGrid w:val="0"/>
        <w:spacing w:line="360" w:lineRule="auto"/>
        <w:ind w:firstLine="420" w:firstLineChars="200"/>
      </w:pPr>
      <w:r>
        <w:t>11.郑洪涛，企业内部控制学，东北财经大学出版社，2010.</w:t>
      </w:r>
    </w:p>
    <w:p>
      <w:pPr>
        <w:adjustRightInd w:val="0"/>
        <w:snapToGrid w:val="0"/>
        <w:spacing w:line="360" w:lineRule="auto"/>
        <w:ind w:firstLine="420" w:firstLineChars="200"/>
      </w:pPr>
      <w:r>
        <w:t>12.五部委，企业内部控制规范，中国财政经济出版社，2010.</w:t>
      </w:r>
    </w:p>
    <w:p>
      <w:pPr>
        <w:adjustRightInd w:val="0"/>
        <w:snapToGrid w:val="0"/>
        <w:spacing w:line="360" w:lineRule="auto"/>
        <w:ind w:firstLine="420" w:firstLineChars="200"/>
      </w:pPr>
      <w:r>
        <w:t>13.国务院国有资产监督管理委员会，中央企业全面风险管理指引，2006.</w:t>
      </w:r>
    </w:p>
    <w:p>
      <w:pPr>
        <w:adjustRightInd w:val="0"/>
        <w:snapToGrid w:val="0"/>
        <w:spacing w:line="360" w:lineRule="auto"/>
        <w:ind w:firstLine="420" w:firstLineChars="200"/>
      </w:pPr>
      <w:r>
        <w:t>14.COSO,内部控制——整合框架（2013）,中国财政经济出版社.2014.</w:t>
      </w:r>
    </w:p>
    <w:p>
      <w:pPr>
        <w:adjustRightInd w:val="0"/>
        <w:snapToGrid w:val="0"/>
        <w:spacing w:line="360" w:lineRule="auto"/>
        <w:ind w:firstLine="420" w:firstLineChars="200"/>
      </w:pPr>
      <w:r>
        <w:t>15.COSO，企业风险管理整合框架(ERM)，20</w:t>
      </w:r>
      <w:r>
        <w:rPr>
          <w:rFonts w:hint="eastAsia"/>
        </w:rPr>
        <w:t>17</w:t>
      </w:r>
      <w:r>
        <w:t>.</w:t>
      </w:r>
    </w:p>
    <w:p>
      <w:pPr>
        <w:adjustRightInd w:val="0"/>
        <w:snapToGrid w:val="0"/>
        <w:spacing w:line="360" w:lineRule="auto"/>
        <w:ind w:firstLine="420" w:firstLineChars="200"/>
      </w:pPr>
      <w:r>
        <w:t>16.企业内部控制研究组，企业内部控制配套指引讲解与案例分析，东北财经大学出版社，2010.</w:t>
      </w:r>
    </w:p>
    <w:p>
      <w:pPr>
        <w:adjustRightInd w:val="0"/>
        <w:snapToGrid w:val="0"/>
        <w:spacing w:line="360" w:lineRule="auto"/>
        <w:ind w:firstLine="420" w:firstLineChars="200"/>
      </w:pPr>
      <w:r>
        <w:t>17.傅胜，企业内部控制规范指引操作案例点评，北京大学出版社，2011.</w:t>
      </w:r>
    </w:p>
    <w:p>
      <w:pPr>
        <w:adjustRightInd w:val="0"/>
        <w:snapToGrid w:val="0"/>
        <w:spacing w:line="360" w:lineRule="auto"/>
        <w:ind w:firstLine="420" w:firstLineChars="200"/>
      </w:pPr>
      <w:r>
        <w:t>18.企业内部控制标准委员会秘书处，控制自我评价经验、现状思考和最佳实践，东北财经大学出版社，2010.</w:t>
      </w:r>
    </w:p>
    <w:p>
      <w:pPr>
        <w:adjustRightInd w:val="0"/>
        <w:snapToGrid w:val="0"/>
        <w:spacing w:line="360" w:lineRule="auto"/>
        <w:ind w:firstLine="420" w:firstLineChars="200"/>
      </w:pPr>
      <w:r>
        <w:t>19.中国会计学会，企业内部控制自我评价与审计操作指引与典型案例研究，大连出版社，2010.</w:t>
      </w:r>
    </w:p>
    <w:p>
      <w:pPr>
        <w:adjustRightInd w:val="0"/>
        <w:snapToGrid w:val="0"/>
        <w:spacing w:line="360" w:lineRule="auto"/>
        <w:ind w:firstLine="420" w:firstLineChars="200"/>
      </w:pPr>
      <w:r>
        <w:t>20.宋良荣，银行业金融机构内部控制，立信会计出版社，2010.</w:t>
      </w:r>
    </w:p>
    <w:p>
      <w:pPr>
        <w:adjustRightInd w:val="0"/>
        <w:snapToGrid w:val="0"/>
        <w:spacing w:line="360" w:lineRule="auto"/>
        <w:ind w:firstLine="420" w:firstLineChars="200"/>
      </w:pPr>
      <w:r>
        <w:t>21.宋建波，内部控制与风险管理，中国人民大学出版社，2012.</w:t>
      </w:r>
    </w:p>
    <w:p>
      <w:pPr>
        <w:adjustRightInd w:val="0"/>
        <w:snapToGrid w:val="0"/>
        <w:spacing w:line="360" w:lineRule="auto"/>
        <w:ind w:firstLine="420" w:firstLineChars="200"/>
      </w:pPr>
      <w:r>
        <w:t>22.罗胜强，企业内部控制:主要风险点、关键控制点与案例解析，立信会计出版社，2012.</w:t>
      </w:r>
    </w:p>
    <w:p>
      <w:pPr>
        <w:adjustRightInd w:val="0"/>
        <w:snapToGrid w:val="0"/>
        <w:spacing w:line="360" w:lineRule="auto"/>
        <w:ind w:firstLine="420" w:firstLineChars="200"/>
      </w:pPr>
      <w:r>
        <w:t>23.爱德华·卡尼等，联邦政府内部控制，中国时代经济出版社，2009.</w:t>
      </w:r>
    </w:p>
    <w:p>
      <w:pPr>
        <w:adjustRightInd w:val="0"/>
        <w:snapToGrid w:val="0"/>
        <w:spacing w:line="360" w:lineRule="auto"/>
        <w:ind w:firstLine="420" w:firstLineChars="200"/>
      </w:pPr>
      <w:r>
        <w:t>24. COSO，Internal Control－Integrated Framework，1992.</w:t>
      </w:r>
    </w:p>
    <w:p>
      <w:pPr>
        <w:adjustRightInd w:val="0"/>
        <w:snapToGrid w:val="0"/>
        <w:spacing w:line="360" w:lineRule="auto"/>
        <w:ind w:firstLine="420" w:firstLineChars="200"/>
      </w:pPr>
      <w:r>
        <w:t>25. COSO，Enterprise Risk Manangement—Integrated Framework，2004.</w:t>
      </w:r>
    </w:p>
    <w:p>
      <w:pPr>
        <w:adjustRightInd w:val="0"/>
        <w:snapToGrid w:val="0"/>
        <w:spacing w:line="360" w:lineRule="auto"/>
        <w:ind w:firstLine="420" w:firstLineChars="200"/>
      </w:pPr>
      <w:r>
        <w:t>26. C</w:t>
      </w:r>
      <w:r>
        <w:rPr>
          <w:rFonts w:hint="eastAsia"/>
        </w:rPr>
        <w:t>O</w:t>
      </w:r>
      <w:r>
        <w:t>C</w:t>
      </w:r>
      <w:r>
        <w:rPr>
          <w:rFonts w:hint="eastAsia"/>
        </w:rPr>
        <w:t>O</w:t>
      </w:r>
      <w:r>
        <w:t>，Guidamce on Control，1995.</w:t>
      </w:r>
    </w:p>
    <w:p>
      <w:pPr>
        <w:adjustRightInd w:val="0"/>
        <w:snapToGrid w:val="0"/>
        <w:spacing w:line="360" w:lineRule="auto"/>
        <w:ind w:firstLine="420" w:firstLineChars="200"/>
      </w:pPr>
      <w:r>
        <w:t>27. Public Company Accounting Oversight Board（PCAOB），Auditing Standard No.5—An Audit of Internal Control Over Financial Reporting That Is Integrated with An Audit of Financial</w:t>
      </w:r>
    </w:p>
    <w:p>
      <w:pPr>
        <w:adjustRightInd w:val="0"/>
        <w:snapToGrid w:val="0"/>
        <w:spacing w:line="360" w:lineRule="auto"/>
      </w:pPr>
      <w:r>
        <w:t>Statements．</w:t>
      </w:r>
    </w:p>
    <w:p>
      <w:pPr>
        <w:adjustRightInd w:val="0"/>
        <w:snapToGrid w:val="0"/>
        <w:spacing w:line="360" w:lineRule="auto"/>
        <w:ind w:firstLine="420" w:firstLineChars="200"/>
      </w:pPr>
      <w:r>
        <w:t>28. COBIT Steering Committee and IT Governance Institute，COBIT Framework，2000.</w:t>
      </w:r>
    </w:p>
    <w:p>
      <w:pPr>
        <w:adjustRightInd w:val="0"/>
        <w:snapToGrid w:val="0"/>
        <w:spacing w:line="360" w:lineRule="auto"/>
        <w:ind w:firstLine="420" w:firstLineChars="200"/>
      </w:pPr>
      <w:r>
        <w:t>29.Steven J．Root，Beyond COSO, Internal Control to Enhance Corporate Governance, John Wiley &amp; Sons, Inc.</w:t>
      </w:r>
    </w:p>
    <w:p>
      <w:pPr>
        <w:adjustRightInd w:val="0"/>
        <w:snapToGrid w:val="0"/>
        <w:spacing w:line="360" w:lineRule="auto"/>
        <w:ind w:firstLine="422" w:firstLineChars="200"/>
        <w:rPr>
          <w:b/>
          <w:szCs w:val="21"/>
        </w:rPr>
      </w:pPr>
      <w:r>
        <w:rPr>
          <w:rFonts w:hAnsi="宋体"/>
          <w:b/>
          <w:szCs w:val="21"/>
        </w:rPr>
        <w:t>推荐网站：</w:t>
      </w:r>
    </w:p>
    <w:p>
      <w:pPr>
        <w:adjustRightInd w:val="0"/>
        <w:snapToGrid w:val="0"/>
        <w:spacing w:line="360" w:lineRule="auto"/>
        <w:ind w:firstLine="420" w:firstLineChars="200"/>
      </w:pPr>
      <w:r>
        <w:t xml:space="preserve">1. </w:t>
      </w:r>
      <w:r>
        <w:fldChar w:fldCharType="begin"/>
      </w:r>
      <w:r>
        <w:instrText xml:space="preserve"> HYPERLINK "http://aaahq.org/" </w:instrText>
      </w:r>
      <w:r>
        <w:fldChar w:fldCharType="separate"/>
      </w:r>
      <w:r>
        <w:rPr>
          <w:rStyle w:val="14"/>
        </w:rPr>
        <w:t>http://aaahq.org/</w:t>
      </w:r>
      <w:r>
        <w:rPr>
          <w:rStyle w:val="14"/>
        </w:rPr>
        <w:fldChar w:fldCharType="end"/>
      </w:r>
      <w:r>
        <w:t xml:space="preserve"> 美国会计学会</w:t>
      </w:r>
    </w:p>
    <w:p>
      <w:pPr>
        <w:adjustRightInd w:val="0"/>
        <w:snapToGrid w:val="0"/>
        <w:spacing w:line="360" w:lineRule="auto"/>
        <w:ind w:firstLine="420" w:firstLineChars="200"/>
      </w:pPr>
      <w:r>
        <w:t xml:space="preserve">2. </w:t>
      </w:r>
      <w:r>
        <w:fldChar w:fldCharType="begin"/>
      </w:r>
      <w:r>
        <w:instrText xml:space="preserve"> HYPERLINK "http://www.asc.net.cn/" </w:instrText>
      </w:r>
      <w:r>
        <w:fldChar w:fldCharType="separate"/>
      </w:r>
      <w:r>
        <w:rPr>
          <w:rStyle w:val="14"/>
        </w:rPr>
        <w:t>http://www.asc.net.cn/</w:t>
      </w:r>
      <w:r>
        <w:rPr>
          <w:rStyle w:val="14"/>
        </w:rPr>
        <w:fldChar w:fldCharType="end"/>
      </w:r>
      <w:r>
        <w:t xml:space="preserve"> 中国会计学会</w:t>
      </w:r>
    </w:p>
    <w:p>
      <w:pPr>
        <w:adjustRightInd w:val="0"/>
        <w:snapToGrid w:val="0"/>
        <w:spacing w:line="360" w:lineRule="auto"/>
        <w:ind w:firstLine="422" w:firstLineChars="200"/>
        <w:rPr>
          <w:rFonts w:hint="eastAsia" w:hAnsi="宋体"/>
          <w:b/>
          <w:color w:val="FF0000"/>
          <w:szCs w:val="21"/>
          <w:lang w:val="en-US" w:eastAsia="zh-CN"/>
        </w:rPr>
      </w:pPr>
      <w:r>
        <w:rPr>
          <w:rFonts w:hint="eastAsia" w:hAnsi="宋体"/>
          <w:b/>
          <w:color w:val="FF0000"/>
          <w:szCs w:val="21"/>
          <w:lang w:val="en-US" w:eastAsia="zh-CN"/>
        </w:rPr>
        <w:t>课程思政资源：</w:t>
      </w:r>
    </w:p>
    <w:p>
      <w:pPr>
        <w:adjustRightInd w:val="0"/>
        <w:snapToGrid w:val="0"/>
        <w:spacing w:line="360" w:lineRule="auto"/>
        <w:ind w:firstLine="420" w:firstLineChars="200"/>
        <w:rPr>
          <w:rFonts w:hint="default"/>
          <w:color w:val="FF0000"/>
          <w:lang w:val="en-US" w:eastAsia="zh-CN"/>
        </w:rPr>
      </w:pPr>
      <w:r>
        <w:rPr>
          <w:rFonts w:hint="eastAsia"/>
          <w:color w:val="FF0000"/>
          <w:lang w:val="en-US" w:eastAsia="zh-CN"/>
        </w:rPr>
        <w:t>李正</w:t>
      </w:r>
      <w:r>
        <w:rPr>
          <w:rFonts w:hint="default"/>
          <w:color w:val="FF0000"/>
          <w:lang w:val="en-US" w:eastAsia="zh-CN"/>
        </w:rPr>
        <w:t>，</w:t>
      </w:r>
      <w:r>
        <w:rPr>
          <w:rFonts w:hint="eastAsia"/>
          <w:color w:val="FF0000"/>
          <w:lang w:val="en-US" w:eastAsia="zh-CN"/>
        </w:rPr>
        <w:t>刘杰</w:t>
      </w:r>
      <w:r>
        <w:rPr>
          <w:rFonts w:hint="default"/>
          <w:color w:val="FF0000"/>
          <w:lang w:val="en-US" w:eastAsia="zh-CN"/>
        </w:rPr>
        <w:t>，内部控制（第</w:t>
      </w:r>
      <w:r>
        <w:rPr>
          <w:rFonts w:hint="eastAsia"/>
          <w:color w:val="FF0000"/>
          <w:lang w:val="en-US" w:eastAsia="zh-CN"/>
        </w:rPr>
        <w:t>一</w:t>
      </w:r>
      <w:r>
        <w:rPr>
          <w:rFonts w:hint="default"/>
          <w:color w:val="FF0000"/>
          <w:lang w:val="en-US" w:eastAsia="zh-CN"/>
        </w:rPr>
        <w:t>版），北京大学出版社，20</w:t>
      </w:r>
      <w:r>
        <w:rPr>
          <w:rFonts w:hint="eastAsia"/>
          <w:color w:val="FF0000"/>
          <w:lang w:val="en-US" w:eastAsia="zh-CN"/>
        </w:rPr>
        <w:t>21</w:t>
      </w:r>
      <w:r>
        <w:rPr>
          <w:rFonts w:hint="default"/>
          <w:color w:val="FF0000"/>
          <w:lang w:val="en-US" w:eastAsia="zh-CN"/>
        </w:rPr>
        <w:t>.</w:t>
      </w:r>
      <w:r>
        <w:rPr>
          <w:rFonts w:hint="eastAsia"/>
          <w:color w:val="FF0000"/>
          <w:lang w:val="en-US" w:eastAsia="zh-CN"/>
        </w:rPr>
        <w:t>（课程思政配套教材）</w:t>
      </w:r>
    </w:p>
    <w:p>
      <w:pPr>
        <w:adjustRightInd w:val="0"/>
        <w:snapToGrid w:val="0"/>
        <w:spacing w:line="360" w:lineRule="auto"/>
        <w:ind w:firstLine="562" w:firstLineChars="200"/>
        <w:rPr>
          <w:rFonts w:eastAsia="黑体"/>
          <w:b/>
          <w:bCs/>
          <w:sz w:val="28"/>
        </w:rPr>
      </w:pPr>
      <w:r>
        <w:rPr>
          <w:rFonts w:eastAsia="黑体"/>
          <w:b/>
          <w:bCs/>
          <w:sz w:val="28"/>
        </w:rPr>
        <w:t>六、</w:t>
      </w:r>
      <w:r>
        <w:rPr>
          <w:rFonts w:hAnsi="宋体" w:eastAsia="黑体"/>
          <w:b/>
          <w:bCs/>
          <w:sz w:val="28"/>
        </w:rPr>
        <w:t>课程的考核要求</w:t>
      </w:r>
    </w:p>
    <w:p>
      <w:pPr>
        <w:spacing w:line="360" w:lineRule="auto"/>
        <w:ind w:firstLine="422" w:firstLineChars="200"/>
        <w:rPr>
          <w:szCs w:val="21"/>
        </w:rPr>
      </w:pPr>
      <w:r>
        <w:rPr>
          <w:b/>
          <w:szCs w:val="21"/>
        </w:rPr>
        <w:t>1.期末考试形式：</w:t>
      </w:r>
      <w:r>
        <w:rPr>
          <w:szCs w:val="21"/>
        </w:rPr>
        <w:t>本课程为</w:t>
      </w:r>
      <w:r>
        <w:rPr>
          <w:rFonts w:hint="eastAsia"/>
          <w:szCs w:val="21"/>
        </w:rPr>
        <w:t>闭卷</w:t>
      </w:r>
      <w:r>
        <w:rPr>
          <w:szCs w:val="21"/>
        </w:rPr>
        <w:t>考试课，采用平时考核</w:t>
      </w:r>
      <w:r>
        <w:rPr>
          <w:rFonts w:hint="eastAsia"/>
          <w:szCs w:val="21"/>
        </w:rPr>
        <w:t>、期中考核</w:t>
      </w:r>
      <w:r>
        <w:rPr>
          <w:szCs w:val="21"/>
        </w:rPr>
        <w:t>与</w:t>
      </w:r>
      <w:r>
        <w:rPr>
          <w:rFonts w:hint="eastAsia"/>
          <w:szCs w:val="21"/>
        </w:rPr>
        <w:t>期末</w:t>
      </w:r>
      <w:r>
        <w:rPr>
          <w:szCs w:val="21"/>
        </w:rPr>
        <w:t>考</w:t>
      </w:r>
      <w:r>
        <w:rPr>
          <w:rFonts w:hint="eastAsia"/>
          <w:szCs w:val="21"/>
        </w:rPr>
        <w:t>试</w:t>
      </w:r>
      <w:r>
        <w:rPr>
          <w:szCs w:val="21"/>
        </w:rPr>
        <w:t>相结合的考核方法。</w:t>
      </w:r>
    </w:p>
    <w:p>
      <w:pPr>
        <w:spacing w:line="360" w:lineRule="auto"/>
        <w:ind w:firstLine="422" w:firstLineChars="200"/>
        <w:rPr>
          <w:szCs w:val="21"/>
        </w:rPr>
      </w:pPr>
      <w:r>
        <w:rPr>
          <w:b/>
          <w:szCs w:val="21"/>
        </w:rPr>
        <w:t>2.平时成绩构成比例：</w:t>
      </w:r>
      <w:r>
        <w:rPr>
          <w:szCs w:val="21"/>
        </w:rPr>
        <w:t>平时考核包括出勤情况、听课情况、学习态度、课堂表现、作业</w:t>
      </w:r>
      <w:r>
        <w:rPr>
          <w:rFonts w:hint="eastAsia"/>
          <w:szCs w:val="21"/>
        </w:rPr>
        <w:t>完成</w:t>
      </w:r>
      <w:r>
        <w:rPr>
          <w:szCs w:val="21"/>
        </w:rPr>
        <w:t>等方面，占课程总评分的</w:t>
      </w:r>
      <w:r>
        <w:rPr>
          <w:rFonts w:hint="eastAsia"/>
          <w:szCs w:val="21"/>
        </w:rPr>
        <w:t>2</w:t>
      </w:r>
      <w:r>
        <w:rPr>
          <w:szCs w:val="21"/>
        </w:rPr>
        <w:t>0%</w:t>
      </w:r>
      <w:r>
        <w:rPr>
          <w:rFonts w:hint="eastAsia"/>
          <w:szCs w:val="21"/>
        </w:rPr>
        <w:t>：</w:t>
      </w:r>
      <w:r>
        <w:rPr>
          <w:szCs w:val="21"/>
        </w:rPr>
        <w:t>其中考勤10%</w:t>
      </w:r>
      <w:r>
        <w:rPr>
          <w:rFonts w:hint="eastAsia"/>
          <w:szCs w:val="21"/>
        </w:rPr>
        <w:t>，</w:t>
      </w:r>
      <w:r>
        <w:rPr>
          <w:szCs w:val="21"/>
        </w:rPr>
        <w:t>作业、课堂</w:t>
      </w:r>
      <w:r>
        <w:rPr>
          <w:rFonts w:hint="eastAsia"/>
          <w:szCs w:val="21"/>
        </w:rPr>
        <w:t>案例</w:t>
      </w:r>
      <w:r>
        <w:rPr>
          <w:szCs w:val="21"/>
        </w:rPr>
        <w:t>讨论</w:t>
      </w:r>
      <w:r>
        <w:rPr>
          <w:rFonts w:hint="eastAsia"/>
          <w:szCs w:val="21"/>
        </w:rPr>
        <w:t>、</w:t>
      </w:r>
      <w:r>
        <w:rPr>
          <w:szCs w:val="21"/>
        </w:rPr>
        <w:t>回答问题</w:t>
      </w:r>
      <w:r>
        <w:rPr>
          <w:rFonts w:hint="eastAsia"/>
          <w:szCs w:val="21"/>
        </w:rPr>
        <w:t>等</w:t>
      </w:r>
      <w:r>
        <w:rPr>
          <w:szCs w:val="21"/>
        </w:rPr>
        <w:t>10%。</w:t>
      </w:r>
    </w:p>
    <w:p>
      <w:pPr>
        <w:spacing w:line="360" w:lineRule="auto"/>
        <w:ind w:firstLine="422" w:firstLineChars="200"/>
        <w:rPr>
          <w:b/>
          <w:szCs w:val="21"/>
        </w:rPr>
      </w:pPr>
      <w:r>
        <w:rPr>
          <w:rFonts w:hint="eastAsia"/>
          <w:b/>
          <w:szCs w:val="21"/>
        </w:rPr>
        <w:t>3.期中成绩：</w:t>
      </w:r>
      <w:r>
        <w:rPr>
          <w:rFonts w:hint="eastAsia"/>
          <w:b/>
          <w:bCs/>
          <w:szCs w:val="21"/>
        </w:rPr>
        <w:t xml:space="preserve"> </w:t>
      </w:r>
      <w:r>
        <w:rPr>
          <w:rFonts w:hint="eastAsia"/>
          <w:szCs w:val="21"/>
        </w:rPr>
        <w:t xml:space="preserve">小组合作：企业内部控制分析调查报告，占总成绩20%。 </w:t>
      </w:r>
      <w:r>
        <w:rPr>
          <w:rFonts w:hint="eastAsia"/>
          <w:b/>
          <w:szCs w:val="21"/>
        </w:rPr>
        <w:t>要求如下：</w:t>
      </w:r>
    </w:p>
    <w:p>
      <w:pPr>
        <w:spacing w:line="360" w:lineRule="auto"/>
        <w:ind w:firstLine="420" w:firstLineChars="200"/>
        <w:rPr>
          <w:szCs w:val="21"/>
        </w:rPr>
      </w:pPr>
      <w:r>
        <w:rPr>
          <w:rFonts w:hint="eastAsia"/>
          <w:szCs w:val="21"/>
        </w:rPr>
        <w:t>（1）基本要求： 分组（每组4人以内）选择案例企业，选择近3年内企业内部控制的执行情况 ；小组成员分工收集资料、讨论、形成报告。</w:t>
      </w:r>
    </w:p>
    <w:p>
      <w:pPr>
        <w:spacing w:line="360" w:lineRule="auto"/>
        <w:ind w:firstLine="420" w:firstLineChars="200"/>
        <w:rPr>
          <w:szCs w:val="21"/>
        </w:rPr>
      </w:pPr>
      <w:r>
        <w:rPr>
          <w:rFonts w:hint="eastAsia"/>
          <w:szCs w:val="21"/>
        </w:rPr>
        <w:t>（2）提交分析案列内容要求：</w:t>
      </w:r>
      <w:r>
        <w:rPr>
          <w:szCs w:val="21"/>
        </w:rPr>
        <w:t xml:space="preserve"> </w:t>
      </w:r>
    </w:p>
    <w:p>
      <w:pPr>
        <w:spacing w:line="360" w:lineRule="auto"/>
        <w:ind w:firstLine="420" w:firstLineChars="200"/>
        <w:rPr>
          <w:szCs w:val="21"/>
        </w:rPr>
      </w:pPr>
      <w:r>
        <w:rPr>
          <w:rFonts w:hint="eastAsia"/>
          <w:szCs w:val="21"/>
        </w:rPr>
        <w:t>题目：“</w:t>
      </w:r>
      <w:r>
        <w:rPr>
          <w:szCs w:val="21"/>
        </w:rPr>
        <w:t>xx</w:t>
      </w:r>
      <w:r>
        <w:rPr>
          <w:rFonts w:hint="eastAsia"/>
          <w:szCs w:val="21"/>
        </w:rPr>
        <w:t>公司（企业）内部控制执行情况的案列分析”；字体：楷书、小2号。</w:t>
      </w:r>
    </w:p>
    <w:p>
      <w:pPr>
        <w:spacing w:line="360" w:lineRule="auto"/>
        <w:ind w:firstLine="420" w:firstLineChars="200"/>
        <w:rPr>
          <w:szCs w:val="21"/>
        </w:rPr>
      </w:pPr>
      <w:r>
        <w:rPr>
          <w:rFonts w:hint="eastAsia"/>
          <w:szCs w:val="21"/>
        </w:rPr>
        <w:t>正文：公司简介、公司基本情况</w:t>
      </w:r>
      <w:r>
        <w:rPr>
          <w:szCs w:val="21"/>
        </w:rPr>
        <w:t>20%</w:t>
      </w:r>
      <w:r>
        <w:rPr>
          <w:rFonts w:hint="eastAsia"/>
          <w:szCs w:val="21"/>
        </w:rPr>
        <w:t>，内部控制执行情况（做法）</w:t>
      </w:r>
      <w:r>
        <w:rPr>
          <w:szCs w:val="21"/>
        </w:rPr>
        <w:t>20%</w:t>
      </w:r>
      <w:r>
        <w:rPr>
          <w:rFonts w:hint="eastAsia"/>
          <w:szCs w:val="21"/>
        </w:rPr>
        <w:t>，内部控制执行中存在的问题（缺陷）</w:t>
      </w:r>
      <w:r>
        <w:rPr>
          <w:szCs w:val="21"/>
        </w:rPr>
        <w:t>20%</w:t>
      </w:r>
      <w:r>
        <w:rPr>
          <w:rFonts w:hint="eastAsia"/>
          <w:szCs w:val="21"/>
        </w:rPr>
        <w:t>，存在问题的原因分析</w:t>
      </w:r>
      <w:r>
        <w:rPr>
          <w:szCs w:val="21"/>
        </w:rPr>
        <w:t>20%</w:t>
      </w:r>
      <w:r>
        <w:rPr>
          <w:rFonts w:hint="eastAsia"/>
          <w:szCs w:val="21"/>
        </w:rPr>
        <w:t>，针对存在问题提出的改进建议</w:t>
      </w:r>
      <w:r>
        <w:rPr>
          <w:szCs w:val="21"/>
        </w:rPr>
        <w:t>20%</w:t>
      </w:r>
      <w:r>
        <w:rPr>
          <w:rFonts w:hint="eastAsia"/>
          <w:szCs w:val="21"/>
        </w:rPr>
        <w:t>。；字体：仿宋，4号，行间距1.5倍行距。</w:t>
      </w:r>
    </w:p>
    <w:p>
      <w:pPr>
        <w:spacing w:line="360" w:lineRule="auto"/>
        <w:ind w:firstLine="210" w:firstLineChars="100"/>
        <w:rPr>
          <w:szCs w:val="21"/>
        </w:rPr>
      </w:pPr>
      <w:r>
        <w:rPr>
          <w:rFonts w:hint="eastAsia"/>
          <w:szCs w:val="21"/>
        </w:rPr>
        <w:t>（3）文档最后标明小组成员每个人的贡献内容。</w:t>
      </w:r>
      <w:r>
        <w:rPr>
          <w:szCs w:val="21"/>
        </w:rPr>
        <w:t xml:space="preserve"> </w:t>
      </w:r>
    </w:p>
    <w:p>
      <w:pPr>
        <w:spacing w:line="360" w:lineRule="auto"/>
        <w:ind w:firstLine="210" w:firstLineChars="100"/>
        <w:rPr>
          <w:szCs w:val="21"/>
        </w:rPr>
      </w:pPr>
      <w:r>
        <w:rPr>
          <w:rFonts w:hint="eastAsia"/>
          <w:szCs w:val="21"/>
        </w:rPr>
        <w:t>（4）对案例分析报告的有帮助人士的致谢。</w:t>
      </w:r>
    </w:p>
    <w:p>
      <w:pPr>
        <w:spacing w:line="360" w:lineRule="auto"/>
        <w:ind w:firstLine="210" w:firstLineChars="100"/>
        <w:rPr>
          <w:szCs w:val="21"/>
        </w:rPr>
      </w:pPr>
      <w:r>
        <w:rPr>
          <w:rFonts w:hint="eastAsia"/>
          <w:szCs w:val="21"/>
        </w:rPr>
        <w:t>（5）报告字数不得少于6000字。</w:t>
      </w:r>
    </w:p>
    <w:p>
      <w:pPr>
        <w:spacing w:line="360" w:lineRule="auto"/>
        <w:ind w:firstLine="210" w:firstLineChars="100"/>
        <w:rPr>
          <w:szCs w:val="21"/>
        </w:rPr>
      </w:pPr>
      <w:r>
        <w:rPr>
          <w:rFonts w:hint="eastAsia"/>
          <w:szCs w:val="21"/>
        </w:rPr>
        <w:t>（6）企业内部控制分析调查报告形成后，请提交手写A4纸质版同时上传电子版至相关老师邮箱。</w:t>
      </w:r>
    </w:p>
    <w:p>
      <w:pPr>
        <w:spacing w:line="360" w:lineRule="auto"/>
        <w:ind w:firstLine="422" w:firstLineChars="200"/>
        <w:rPr>
          <w:rFonts w:eastAsia="黑体"/>
          <w:sz w:val="28"/>
          <w:szCs w:val="21"/>
        </w:rPr>
      </w:pPr>
      <w:r>
        <w:rPr>
          <w:rFonts w:hint="eastAsia"/>
          <w:b/>
          <w:szCs w:val="21"/>
        </w:rPr>
        <w:t>4</w:t>
      </w:r>
      <w:r>
        <w:rPr>
          <w:b/>
          <w:szCs w:val="21"/>
        </w:rPr>
        <w:t>.课程</w:t>
      </w:r>
      <w:r>
        <w:rPr>
          <w:rFonts w:hint="eastAsia"/>
          <w:b/>
          <w:szCs w:val="21"/>
        </w:rPr>
        <w:t>总</w:t>
      </w:r>
      <w:r>
        <w:rPr>
          <w:b/>
          <w:szCs w:val="21"/>
        </w:rPr>
        <w:t>成绩构成：</w:t>
      </w:r>
      <w:r>
        <w:rPr>
          <w:szCs w:val="21"/>
        </w:rPr>
        <w:t>平时成绩</w:t>
      </w:r>
      <w:r>
        <w:rPr>
          <w:rFonts w:hint="eastAsia"/>
          <w:szCs w:val="21"/>
        </w:rPr>
        <w:t>2</w:t>
      </w:r>
      <w:r>
        <w:rPr>
          <w:szCs w:val="21"/>
        </w:rPr>
        <w:t>0%；</w:t>
      </w:r>
      <w:r>
        <w:rPr>
          <w:rFonts w:hint="eastAsia"/>
          <w:szCs w:val="21"/>
        </w:rPr>
        <w:t>期中调研报告成绩20%；</w:t>
      </w:r>
      <w:r>
        <w:rPr>
          <w:szCs w:val="21"/>
        </w:rPr>
        <w:t>期末考试成绩60%。</w:t>
      </w:r>
    </w:p>
    <w:p>
      <w:pPr>
        <w:spacing w:line="360" w:lineRule="auto"/>
        <w:rPr>
          <w:rFonts w:eastAsia="黑体"/>
          <w:b/>
          <w:bCs/>
          <w:sz w:val="32"/>
          <w:szCs w:val="32"/>
        </w:rPr>
      </w:pPr>
    </w:p>
    <w:p>
      <w:pPr>
        <w:spacing w:line="360" w:lineRule="auto"/>
        <w:jc w:val="center"/>
        <w:rPr>
          <w:rFonts w:eastAsia="黑体"/>
          <w:b/>
          <w:bCs/>
          <w:sz w:val="32"/>
          <w:szCs w:val="32"/>
        </w:rPr>
      </w:pPr>
      <w:r>
        <w:rPr>
          <w:rFonts w:eastAsia="黑体"/>
          <w:b/>
          <w:bCs/>
          <w:sz w:val="32"/>
          <w:szCs w:val="32"/>
        </w:rPr>
        <w:t>教学要求及教学要点</w:t>
      </w:r>
    </w:p>
    <w:p>
      <w:pPr>
        <w:spacing w:line="360" w:lineRule="auto"/>
        <w:jc w:val="center"/>
        <w:rPr>
          <w:rFonts w:eastAsia="黑体"/>
          <w:b/>
          <w:bCs/>
          <w:sz w:val="32"/>
          <w:szCs w:val="32"/>
        </w:rPr>
      </w:pPr>
    </w:p>
    <w:p>
      <w:pPr>
        <w:spacing w:line="360" w:lineRule="auto"/>
        <w:jc w:val="center"/>
        <w:rPr>
          <w:rFonts w:eastAsia="黑体"/>
          <w:b/>
          <w:bCs/>
          <w:sz w:val="28"/>
        </w:rPr>
      </w:pPr>
      <w:r>
        <w:rPr>
          <w:rFonts w:eastAsia="黑体"/>
          <w:b/>
          <w:bCs/>
          <w:sz w:val="28"/>
        </w:rPr>
        <w:t>第一章  内部控制</w:t>
      </w:r>
      <w:r>
        <w:rPr>
          <w:rFonts w:hint="eastAsia" w:eastAsia="黑体"/>
          <w:b/>
          <w:bCs/>
          <w:sz w:val="28"/>
        </w:rPr>
        <w:t>的基本原理</w:t>
      </w:r>
    </w:p>
    <w:p>
      <w:pPr>
        <w:spacing w:line="360" w:lineRule="auto"/>
        <w:rPr>
          <w:rFonts w:eastAsia="黑体"/>
          <w:bCs/>
        </w:rPr>
      </w:pPr>
      <w:r>
        <w:rPr>
          <w:rFonts w:eastAsia="黑体"/>
          <w:bCs/>
        </w:rPr>
        <w:t>【本章教学目的和要求】</w:t>
      </w:r>
    </w:p>
    <w:p>
      <w:pPr>
        <w:widowControl/>
        <w:spacing w:line="360" w:lineRule="auto"/>
        <w:ind w:left="360"/>
        <w:jc w:val="left"/>
      </w:pPr>
      <w:r>
        <w:t>1.</w:t>
      </w:r>
      <w:r>
        <w:rPr>
          <w:rFonts w:hAnsi="宋体"/>
        </w:rPr>
        <w:t>要求学生了解内部控制的历史</w:t>
      </w:r>
      <w:r>
        <w:rPr>
          <w:rFonts w:hint="eastAsia" w:hAnsi="宋体"/>
        </w:rPr>
        <w:t>沿革</w:t>
      </w:r>
      <w:r>
        <w:rPr>
          <w:rFonts w:hAnsi="宋体"/>
        </w:rPr>
        <w:t>过程；</w:t>
      </w:r>
    </w:p>
    <w:p>
      <w:pPr>
        <w:widowControl/>
        <w:spacing w:line="360" w:lineRule="auto"/>
        <w:ind w:left="360"/>
        <w:jc w:val="left"/>
      </w:pPr>
      <w:r>
        <w:t>2.</w:t>
      </w:r>
      <w:r>
        <w:rPr>
          <w:rFonts w:hAnsi="宋体"/>
        </w:rPr>
        <w:t>理解</w:t>
      </w:r>
      <w:r>
        <w:rPr>
          <w:rFonts w:hint="eastAsia" w:hAnsi="宋体"/>
        </w:rPr>
        <w:t>内部控制的概念、客体、要素等</w:t>
      </w:r>
      <w:r>
        <w:rPr>
          <w:rFonts w:hAnsi="宋体"/>
        </w:rPr>
        <w:t>；</w:t>
      </w:r>
    </w:p>
    <w:p>
      <w:pPr>
        <w:widowControl/>
        <w:spacing w:line="360" w:lineRule="auto"/>
        <w:ind w:left="360"/>
        <w:jc w:val="left"/>
      </w:pPr>
      <w:r>
        <w:t>3.</w:t>
      </w:r>
      <w:r>
        <w:rPr>
          <w:rFonts w:hAnsi="宋体"/>
        </w:rPr>
        <w:t>掌握内部控制</w:t>
      </w:r>
      <w:r>
        <w:rPr>
          <w:rFonts w:hint="eastAsia" w:hAnsi="宋体"/>
        </w:rPr>
        <w:t>的原理和方法、原则</w:t>
      </w:r>
      <w:r>
        <w:rPr>
          <w:rFonts w:hAnsi="宋体"/>
        </w:rPr>
        <w:t>；</w:t>
      </w:r>
    </w:p>
    <w:p>
      <w:pPr>
        <w:widowControl/>
        <w:spacing w:line="360" w:lineRule="auto"/>
        <w:ind w:left="360"/>
        <w:jc w:val="left"/>
      </w:pPr>
      <w:r>
        <w:t>4.</w:t>
      </w:r>
      <w:r>
        <w:rPr>
          <w:rFonts w:hint="eastAsia" w:hAnsi="宋体"/>
        </w:rPr>
        <w:t>了解内部控制的局限性及内部控制的作用</w:t>
      </w:r>
      <w:r>
        <w:rPr>
          <w:rFonts w:hAnsi="宋体"/>
        </w:rPr>
        <w:t>。</w:t>
      </w:r>
    </w:p>
    <w:p>
      <w:pPr>
        <w:spacing w:line="360" w:lineRule="auto"/>
        <w:jc w:val="center"/>
        <w:rPr>
          <w:rFonts w:eastAsia="黑体"/>
          <w:b/>
          <w:bCs/>
          <w:sz w:val="28"/>
        </w:rPr>
      </w:pPr>
    </w:p>
    <w:p>
      <w:pPr>
        <w:spacing w:line="360" w:lineRule="auto"/>
        <w:jc w:val="center"/>
        <w:rPr>
          <w:rFonts w:eastAsia="黑体"/>
          <w:b/>
          <w:bCs/>
          <w:sz w:val="28"/>
        </w:rPr>
      </w:pPr>
      <w:r>
        <w:rPr>
          <w:rFonts w:eastAsia="黑体"/>
          <w:b/>
          <w:bCs/>
          <w:sz w:val="28"/>
        </w:rPr>
        <w:t>第一节 内部控制的</w:t>
      </w:r>
      <w:r>
        <w:rPr>
          <w:rFonts w:hint="eastAsia" w:eastAsia="黑体"/>
          <w:b/>
          <w:bCs/>
          <w:sz w:val="28"/>
        </w:rPr>
        <w:t>产生与发展</w:t>
      </w:r>
    </w:p>
    <w:p>
      <w:pPr>
        <w:spacing w:line="360" w:lineRule="auto"/>
        <w:rPr>
          <w:rFonts w:eastAsia="黑体"/>
          <w:bCs/>
        </w:rPr>
      </w:pPr>
      <w:r>
        <w:rPr>
          <w:rFonts w:eastAsia="黑体"/>
          <w:bCs/>
        </w:rPr>
        <w:t>【教学内容】</w:t>
      </w:r>
    </w:p>
    <w:p>
      <w:pPr>
        <w:adjustRightInd w:val="0"/>
        <w:snapToGrid w:val="0"/>
        <w:spacing w:line="360" w:lineRule="auto"/>
        <w:ind w:firstLine="420" w:firstLineChars="200"/>
      </w:pPr>
      <w:r>
        <w:rPr>
          <w:rFonts w:hAnsi="宋体"/>
        </w:rPr>
        <w:t>一、</w:t>
      </w:r>
      <w:r>
        <w:rPr>
          <w:rFonts w:hint="eastAsia" w:hAnsi="宋体"/>
        </w:rPr>
        <w:t>内部控制的产生</w:t>
      </w:r>
    </w:p>
    <w:p>
      <w:pPr>
        <w:adjustRightInd w:val="0"/>
        <w:snapToGrid w:val="0"/>
        <w:spacing w:line="360" w:lineRule="auto"/>
        <w:ind w:firstLine="420" w:firstLineChars="200"/>
      </w:pPr>
      <w:r>
        <w:rPr>
          <w:rFonts w:hAnsi="宋体"/>
        </w:rPr>
        <w:t>二、</w:t>
      </w:r>
      <w:r>
        <w:rPr>
          <w:rFonts w:hint="eastAsia" w:hAnsi="宋体"/>
        </w:rPr>
        <w:t>内部控制的发展</w:t>
      </w:r>
    </w:p>
    <w:p>
      <w:pPr>
        <w:spacing w:line="360" w:lineRule="auto"/>
        <w:rPr>
          <w:rFonts w:eastAsia="黑体"/>
          <w:bCs/>
        </w:rPr>
      </w:pPr>
      <w:r>
        <w:rPr>
          <w:rFonts w:eastAsia="黑体"/>
          <w:bCs/>
        </w:rPr>
        <w:t>【重点、难点】</w:t>
      </w:r>
    </w:p>
    <w:p>
      <w:pPr>
        <w:numPr>
          <w:ilvl w:val="0"/>
          <w:numId w:val="1"/>
        </w:numPr>
        <w:adjustRightInd w:val="0"/>
        <w:snapToGrid w:val="0"/>
        <w:spacing w:line="360" w:lineRule="auto"/>
        <w:ind w:firstLine="420" w:firstLineChars="200"/>
        <w:rPr>
          <w:rFonts w:hint="eastAsia" w:hAnsi="宋体"/>
        </w:rPr>
      </w:pPr>
      <w:r>
        <w:rPr>
          <w:rFonts w:hint="eastAsia" w:hAnsi="宋体"/>
        </w:rPr>
        <w:t>内部控制的发展</w:t>
      </w:r>
    </w:p>
    <w:p>
      <w:pPr>
        <w:spacing w:line="360" w:lineRule="auto"/>
        <w:rPr>
          <w:rFonts w:hint="eastAsia" w:eastAsia="黑体"/>
          <w:bCs/>
          <w:color w:val="FF0000"/>
        </w:rPr>
      </w:pPr>
      <w:r>
        <w:rPr>
          <w:rFonts w:hint="eastAsia" w:eastAsia="黑体"/>
          <w:bCs/>
          <w:color w:val="FF0000"/>
        </w:rPr>
        <w:t>【课程思政重点】</w:t>
      </w:r>
    </w:p>
    <w:p>
      <w:pPr>
        <w:numPr>
          <w:ilvl w:val="0"/>
          <w:numId w:val="0"/>
        </w:numPr>
        <w:adjustRightInd w:val="0"/>
        <w:snapToGrid w:val="0"/>
        <w:spacing w:line="360" w:lineRule="auto"/>
        <w:ind w:firstLine="420" w:firstLineChars="200"/>
        <w:rPr>
          <w:rFonts w:hint="eastAsia" w:hAnsi="宋体"/>
          <w:color w:val="FF0000"/>
          <w:lang w:eastAsia="zh-CN"/>
        </w:rPr>
      </w:pPr>
      <w:r>
        <w:rPr>
          <w:rFonts w:hint="eastAsia" w:hAnsi="宋体"/>
          <w:color w:val="FF0000"/>
        </w:rPr>
        <w:t>思政案例分析：国企反腐关键要完善内控机制</w:t>
      </w:r>
      <w:r>
        <w:rPr>
          <w:rFonts w:hint="eastAsia" w:hAnsi="宋体"/>
          <w:color w:val="FF0000"/>
          <w:lang w:eastAsia="zh-CN"/>
        </w:rPr>
        <w:t>。</w:t>
      </w:r>
    </w:p>
    <w:p>
      <w:pPr>
        <w:numPr>
          <w:ilvl w:val="0"/>
          <w:numId w:val="0"/>
        </w:numPr>
        <w:adjustRightInd w:val="0"/>
        <w:snapToGrid w:val="0"/>
        <w:spacing w:line="360" w:lineRule="auto"/>
        <w:ind w:firstLine="420" w:firstLineChars="200"/>
        <w:rPr>
          <w:rFonts w:hint="eastAsia" w:hAnsi="宋体"/>
          <w:color w:val="FF0000"/>
          <w:lang w:eastAsia="zh-CN"/>
        </w:rPr>
      </w:pPr>
      <w:r>
        <w:rPr>
          <w:rFonts w:hint="eastAsia" w:hAnsi="宋体"/>
          <w:color w:val="FF0000"/>
          <w:lang w:eastAsia="zh-CN"/>
        </w:rPr>
        <w:t>从</w:t>
      </w:r>
      <w:r>
        <w:rPr>
          <w:rFonts w:hint="eastAsia" w:hAnsi="宋体"/>
          <w:color w:val="FF0000"/>
          <w:lang w:val="en-US" w:eastAsia="zh-CN"/>
        </w:rPr>
        <w:t>2015</w:t>
      </w:r>
      <w:r>
        <w:rPr>
          <w:rFonts w:hint="eastAsia" w:hAnsi="宋体"/>
          <w:color w:val="FF0000"/>
          <w:lang w:eastAsia="zh-CN"/>
        </w:rPr>
        <w:t>年3月初开始，</w:t>
      </w:r>
      <w:r>
        <w:rPr>
          <w:rFonts w:hint="eastAsia" w:hAnsi="宋体"/>
          <w:color w:val="FF0000"/>
          <w:lang w:val="en-US" w:eastAsia="zh-CN"/>
        </w:rPr>
        <w:t>中央</w:t>
      </w:r>
      <w:r>
        <w:rPr>
          <w:rFonts w:hint="eastAsia" w:hAnsi="宋体"/>
          <w:color w:val="FF0000"/>
          <w:lang w:eastAsia="zh-CN"/>
        </w:rPr>
        <w:t>纪委启动首轮专项巡视，对包括中石油、中海油、国家电网等在内的26家央企开展为期两个月的巡视。据不完全统计，在此轮巡视期间，26家央企中有近20名高管被查。在</w:t>
      </w:r>
      <w:r>
        <w:rPr>
          <w:rFonts w:hint="eastAsia" w:hAnsi="宋体"/>
          <w:color w:val="FF0000"/>
          <w:lang w:val="en-US" w:eastAsia="zh-CN"/>
        </w:rPr>
        <w:t>2015</w:t>
      </w:r>
      <w:r>
        <w:rPr>
          <w:rFonts w:hint="eastAsia" w:hAnsi="宋体"/>
          <w:color w:val="FF0000"/>
          <w:lang w:eastAsia="zh-CN"/>
        </w:rPr>
        <w:t>年初召开的十八届中央纪委五次全会上，习近平总书记特别强调，要着力完善国有企业监管制度，加强党对国有企业的领导，加强对国企领导班子的监督，搞好对国企的巡视，加大审计监督力度。从十八大以来的一批国企大案要案看，目前对国企高管进行监督和曝光的，主要是外部监督机构和社会监督力量，特别是中纪委发挥了重要作用。这些大案要案的督办，固然发挥了重大的威慑作用，但正如“治标”只能管一时，要真正实现国企风气的好转，还要靠国企自身的治理体系和内控制度的完善。</w:t>
      </w:r>
    </w:p>
    <w:p>
      <w:pPr>
        <w:numPr>
          <w:ilvl w:val="0"/>
          <w:numId w:val="0"/>
        </w:numPr>
        <w:adjustRightInd w:val="0"/>
        <w:snapToGrid w:val="0"/>
        <w:spacing w:line="360" w:lineRule="auto"/>
        <w:ind w:firstLine="420" w:firstLineChars="200"/>
        <w:rPr>
          <w:rFonts w:hint="eastAsia" w:hAnsi="宋体"/>
          <w:color w:val="FF0000"/>
          <w:lang w:eastAsia="zh-CN"/>
        </w:rPr>
      </w:pPr>
    </w:p>
    <w:p>
      <w:pPr>
        <w:spacing w:line="360" w:lineRule="auto"/>
        <w:jc w:val="center"/>
        <w:rPr>
          <w:rFonts w:eastAsia="黑体"/>
          <w:b/>
          <w:bCs/>
          <w:sz w:val="28"/>
        </w:rPr>
      </w:pPr>
      <w:r>
        <w:rPr>
          <w:rFonts w:eastAsia="黑体"/>
          <w:b/>
          <w:bCs/>
          <w:sz w:val="28"/>
        </w:rPr>
        <w:t xml:space="preserve">第二节 </w:t>
      </w:r>
      <w:r>
        <w:rPr>
          <w:rFonts w:hint="eastAsia" w:eastAsia="黑体"/>
          <w:b/>
          <w:bCs/>
          <w:sz w:val="28"/>
        </w:rPr>
        <w:t>内部控制的概念与作用</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Ansi="宋体"/>
        </w:rPr>
        <w:t>一、</w:t>
      </w:r>
      <w:r>
        <w:rPr>
          <w:rFonts w:hint="eastAsia" w:hAnsi="宋体"/>
        </w:rPr>
        <w:t>内部控制的概念</w:t>
      </w:r>
    </w:p>
    <w:p>
      <w:pPr>
        <w:adjustRightInd w:val="0"/>
        <w:snapToGrid w:val="0"/>
        <w:spacing w:line="360" w:lineRule="auto"/>
        <w:ind w:firstLine="420" w:firstLineChars="200"/>
      </w:pPr>
      <w:r>
        <w:rPr>
          <w:rFonts w:hAnsi="宋体"/>
        </w:rPr>
        <w:t>二、</w:t>
      </w:r>
      <w:r>
        <w:rPr>
          <w:rFonts w:hint="eastAsia" w:hAnsi="宋体"/>
        </w:rPr>
        <w:t>内部控制的作用</w:t>
      </w:r>
    </w:p>
    <w:p>
      <w:pPr>
        <w:spacing w:line="360" w:lineRule="auto"/>
        <w:rPr>
          <w:rFonts w:eastAsia="黑体"/>
          <w:bCs/>
        </w:rPr>
      </w:pPr>
      <w:r>
        <w:rPr>
          <w:rFonts w:eastAsia="黑体"/>
          <w:bCs/>
        </w:rPr>
        <w:t>【重点、难点】</w:t>
      </w:r>
    </w:p>
    <w:p>
      <w:pPr>
        <w:adjustRightInd w:val="0"/>
        <w:snapToGrid w:val="0"/>
        <w:spacing w:line="360" w:lineRule="auto"/>
        <w:ind w:firstLine="420" w:firstLineChars="200"/>
        <w:rPr>
          <w:rFonts w:hAnsi="宋体"/>
        </w:rPr>
      </w:pPr>
      <w:r>
        <w:rPr>
          <w:rFonts w:hAnsi="宋体"/>
        </w:rPr>
        <w:t>一、</w:t>
      </w:r>
      <w:r>
        <w:rPr>
          <w:rFonts w:hint="eastAsia" w:hAnsi="宋体"/>
        </w:rPr>
        <w:t>内部控制的概念</w:t>
      </w:r>
    </w:p>
    <w:p>
      <w:pPr>
        <w:adjustRightInd w:val="0"/>
        <w:snapToGrid w:val="0"/>
        <w:spacing w:line="360" w:lineRule="auto"/>
        <w:ind w:firstLine="420" w:firstLineChars="200"/>
      </w:pPr>
      <w:r>
        <w:rPr>
          <w:rFonts w:hAnsi="宋体"/>
        </w:rPr>
        <w:t>二、</w:t>
      </w:r>
      <w:r>
        <w:rPr>
          <w:rFonts w:hint="eastAsia" w:hAnsi="宋体"/>
        </w:rPr>
        <w:t>内部控制的作用</w:t>
      </w:r>
    </w:p>
    <w:p>
      <w:pPr>
        <w:adjustRightInd w:val="0"/>
        <w:snapToGrid w:val="0"/>
        <w:spacing w:line="360" w:lineRule="auto"/>
        <w:ind w:firstLine="420" w:firstLineChars="200"/>
      </w:pPr>
    </w:p>
    <w:p>
      <w:pPr>
        <w:spacing w:line="360" w:lineRule="auto"/>
        <w:jc w:val="center"/>
        <w:rPr>
          <w:rFonts w:eastAsia="黑体"/>
          <w:b/>
          <w:bCs/>
          <w:sz w:val="28"/>
        </w:rPr>
      </w:pPr>
      <w:r>
        <w:rPr>
          <w:rFonts w:eastAsia="黑体"/>
          <w:b/>
          <w:bCs/>
          <w:sz w:val="28"/>
        </w:rPr>
        <w:t xml:space="preserve">第三节 </w:t>
      </w:r>
      <w:r>
        <w:rPr>
          <w:rFonts w:hint="eastAsia" w:eastAsia="黑体"/>
          <w:b/>
          <w:bCs/>
          <w:sz w:val="28"/>
        </w:rPr>
        <w:t>内部控制的客体及要素</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Ansi="宋体"/>
        </w:rPr>
        <w:t>一、</w:t>
      </w:r>
      <w:r>
        <w:rPr>
          <w:rFonts w:hint="eastAsia" w:hAnsi="宋体"/>
        </w:rPr>
        <w:t>内部控制的客体</w:t>
      </w:r>
    </w:p>
    <w:p>
      <w:pPr>
        <w:adjustRightInd w:val="0"/>
        <w:snapToGrid w:val="0"/>
        <w:spacing w:line="360" w:lineRule="auto"/>
        <w:ind w:firstLine="420" w:firstLineChars="200"/>
      </w:pPr>
      <w:r>
        <w:rPr>
          <w:rFonts w:hAnsi="宋体"/>
        </w:rPr>
        <w:t>二、</w:t>
      </w:r>
      <w:r>
        <w:rPr>
          <w:rFonts w:hint="eastAsia" w:hAnsi="宋体"/>
        </w:rPr>
        <w:t>内部控制的要素</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rPr>
          <w:rFonts w:hAnsi="宋体"/>
        </w:rPr>
        <w:t>一、</w:t>
      </w:r>
      <w:r>
        <w:rPr>
          <w:rFonts w:hint="eastAsia" w:hAnsi="宋体"/>
        </w:rPr>
        <w:t>内部控制的客体</w:t>
      </w:r>
    </w:p>
    <w:p>
      <w:pPr>
        <w:adjustRightInd w:val="0"/>
        <w:snapToGrid w:val="0"/>
        <w:spacing w:line="360" w:lineRule="auto"/>
        <w:ind w:firstLine="420" w:firstLineChars="200"/>
        <w:rPr>
          <w:rFonts w:hAnsi="宋体"/>
        </w:rPr>
      </w:pPr>
      <w:r>
        <w:rPr>
          <w:rFonts w:hAnsi="宋体"/>
        </w:rPr>
        <w:t>二、</w:t>
      </w:r>
      <w:r>
        <w:rPr>
          <w:rFonts w:hint="eastAsia" w:hAnsi="宋体"/>
        </w:rPr>
        <w:t>内部控制的要素</w:t>
      </w:r>
    </w:p>
    <w:p>
      <w:pPr>
        <w:spacing w:line="360" w:lineRule="auto"/>
        <w:jc w:val="center"/>
        <w:rPr>
          <w:rFonts w:eastAsia="黑体"/>
          <w:b/>
          <w:bCs/>
          <w:sz w:val="28"/>
        </w:rPr>
      </w:pPr>
    </w:p>
    <w:p>
      <w:pPr>
        <w:spacing w:line="360" w:lineRule="auto"/>
        <w:jc w:val="center"/>
        <w:rPr>
          <w:rFonts w:eastAsia="黑体"/>
          <w:b/>
          <w:bCs/>
          <w:sz w:val="28"/>
        </w:rPr>
      </w:pPr>
      <w:r>
        <w:rPr>
          <w:rFonts w:eastAsia="黑体"/>
          <w:b/>
          <w:bCs/>
          <w:sz w:val="28"/>
        </w:rPr>
        <w:t>第</w:t>
      </w:r>
      <w:r>
        <w:rPr>
          <w:rFonts w:hint="eastAsia" w:eastAsia="黑体"/>
          <w:b/>
          <w:bCs/>
          <w:sz w:val="28"/>
        </w:rPr>
        <w:t>四</w:t>
      </w:r>
      <w:r>
        <w:rPr>
          <w:rFonts w:eastAsia="黑体"/>
          <w:b/>
          <w:bCs/>
          <w:sz w:val="28"/>
        </w:rPr>
        <w:t xml:space="preserve">节 </w:t>
      </w:r>
      <w:r>
        <w:rPr>
          <w:rFonts w:hint="eastAsia" w:eastAsia="黑体"/>
          <w:b/>
          <w:bCs/>
          <w:sz w:val="28"/>
        </w:rPr>
        <w:t>内部控制的分类和内容</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Ansi="宋体"/>
        </w:rPr>
        <w:t>一、</w:t>
      </w:r>
      <w:r>
        <w:rPr>
          <w:rFonts w:hint="eastAsia" w:hAnsi="宋体"/>
        </w:rPr>
        <w:t>内部控制的分类</w:t>
      </w:r>
    </w:p>
    <w:p>
      <w:pPr>
        <w:adjustRightInd w:val="0"/>
        <w:snapToGrid w:val="0"/>
        <w:spacing w:line="360" w:lineRule="auto"/>
        <w:ind w:firstLine="420" w:firstLineChars="200"/>
      </w:pPr>
      <w:r>
        <w:rPr>
          <w:rFonts w:hAnsi="宋体"/>
        </w:rPr>
        <w:t>二、</w:t>
      </w:r>
      <w:r>
        <w:rPr>
          <w:rFonts w:hint="eastAsia" w:hAnsi="宋体"/>
        </w:rPr>
        <w:t>内部控制的内容</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rPr>
          <w:rFonts w:hAnsi="宋体"/>
        </w:rPr>
        <w:t>一、</w:t>
      </w:r>
      <w:r>
        <w:rPr>
          <w:rFonts w:hint="eastAsia" w:hAnsi="宋体"/>
        </w:rPr>
        <w:t>内部控制的分类</w:t>
      </w:r>
    </w:p>
    <w:p>
      <w:pPr>
        <w:adjustRightInd w:val="0"/>
        <w:snapToGrid w:val="0"/>
        <w:spacing w:line="360" w:lineRule="auto"/>
        <w:ind w:firstLine="420" w:firstLineChars="200"/>
      </w:pPr>
      <w:r>
        <w:rPr>
          <w:rFonts w:hAnsi="宋体"/>
        </w:rPr>
        <w:t>二、</w:t>
      </w:r>
      <w:r>
        <w:rPr>
          <w:rFonts w:hint="eastAsia" w:hAnsi="宋体"/>
        </w:rPr>
        <w:t>内部控制的内容</w:t>
      </w:r>
    </w:p>
    <w:p>
      <w:pPr>
        <w:spacing w:line="360" w:lineRule="auto"/>
        <w:jc w:val="center"/>
        <w:rPr>
          <w:rFonts w:eastAsia="黑体"/>
          <w:b/>
          <w:bCs/>
          <w:sz w:val="28"/>
        </w:rPr>
      </w:pPr>
    </w:p>
    <w:p>
      <w:pPr>
        <w:spacing w:line="360" w:lineRule="auto"/>
        <w:jc w:val="center"/>
        <w:rPr>
          <w:rFonts w:eastAsia="黑体"/>
          <w:b/>
          <w:bCs/>
          <w:sz w:val="28"/>
        </w:rPr>
      </w:pPr>
      <w:r>
        <w:rPr>
          <w:rFonts w:eastAsia="黑体"/>
          <w:b/>
          <w:bCs/>
          <w:sz w:val="28"/>
        </w:rPr>
        <w:t>第</w:t>
      </w:r>
      <w:r>
        <w:rPr>
          <w:rFonts w:hint="eastAsia" w:eastAsia="黑体"/>
          <w:b/>
          <w:bCs/>
          <w:sz w:val="28"/>
        </w:rPr>
        <w:t>五</w:t>
      </w:r>
      <w:r>
        <w:rPr>
          <w:rFonts w:eastAsia="黑体"/>
          <w:b/>
          <w:bCs/>
          <w:sz w:val="28"/>
        </w:rPr>
        <w:t xml:space="preserve">节 </w:t>
      </w:r>
      <w:r>
        <w:rPr>
          <w:rFonts w:hint="eastAsia" w:eastAsia="黑体"/>
          <w:b/>
          <w:bCs/>
          <w:sz w:val="28"/>
        </w:rPr>
        <w:t>内部控制的功能和局限</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Ansi="宋体"/>
        </w:rPr>
        <w:t>一、</w:t>
      </w:r>
      <w:r>
        <w:rPr>
          <w:rFonts w:hint="eastAsia" w:hAnsi="宋体"/>
        </w:rPr>
        <w:t>内部控制的功能</w:t>
      </w:r>
    </w:p>
    <w:p>
      <w:pPr>
        <w:adjustRightInd w:val="0"/>
        <w:snapToGrid w:val="0"/>
        <w:spacing w:line="360" w:lineRule="auto"/>
        <w:ind w:firstLine="420" w:firstLineChars="200"/>
      </w:pPr>
      <w:r>
        <w:rPr>
          <w:rFonts w:hAnsi="宋体"/>
        </w:rPr>
        <w:t>二、</w:t>
      </w:r>
      <w:r>
        <w:rPr>
          <w:rFonts w:hint="eastAsia" w:hAnsi="宋体"/>
        </w:rPr>
        <w:t>内部控制的局限性</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rPr>
          <w:rFonts w:hAnsi="宋体"/>
        </w:rPr>
        <w:t>一、</w:t>
      </w:r>
      <w:r>
        <w:rPr>
          <w:rFonts w:hint="eastAsia" w:hAnsi="宋体"/>
        </w:rPr>
        <w:t>内部控制的功能</w:t>
      </w:r>
    </w:p>
    <w:p>
      <w:pPr>
        <w:spacing w:line="360" w:lineRule="auto"/>
        <w:jc w:val="center"/>
        <w:rPr>
          <w:rFonts w:eastAsia="黑体"/>
          <w:b/>
          <w:bCs/>
          <w:sz w:val="28"/>
        </w:rPr>
      </w:pPr>
    </w:p>
    <w:p>
      <w:pPr>
        <w:spacing w:line="360" w:lineRule="auto"/>
        <w:jc w:val="center"/>
        <w:rPr>
          <w:rFonts w:eastAsia="黑体"/>
          <w:b/>
          <w:bCs/>
          <w:sz w:val="28"/>
        </w:rPr>
      </w:pPr>
      <w:r>
        <w:rPr>
          <w:rFonts w:eastAsia="黑体"/>
          <w:b/>
          <w:bCs/>
          <w:sz w:val="28"/>
        </w:rPr>
        <w:t>第</w:t>
      </w:r>
      <w:r>
        <w:rPr>
          <w:rFonts w:hint="eastAsia" w:eastAsia="黑体"/>
          <w:b/>
          <w:bCs/>
          <w:sz w:val="28"/>
        </w:rPr>
        <w:t>六</w:t>
      </w:r>
      <w:r>
        <w:rPr>
          <w:rFonts w:eastAsia="黑体"/>
          <w:b/>
          <w:bCs/>
          <w:sz w:val="28"/>
        </w:rPr>
        <w:t xml:space="preserve">节 </w:t>
      </w:r>
      <w:r>
        <w:rPr>
          <w:rFonts w:hint="eastAsia" w:eastAsia="黑体"/>
          <w:b/>
          <w:bCs/>
          <w:sz w:val="28"/>
        </w:rPr>
        <w:t>内部控制的原理与方法</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Ansi="宋体"/>
        </w:rPr>
        <w:t>一、</w:t>
      </w:r>
      <w:r>
        <w:rPr>
          <w:rFonts w:hint="eastAsia" w:hAnsi="宋体"/>
        </w:rPr>
        <w:t>内部控制的原理</w:t>
      </w:r>
    </w:p>
    <w:p>
      <w:pPr>
        <w:adjustRightInd w:val="0"/>
        <w:snapToGrid w:val="0"/>
        <w:spacing w:line="360" w:lineRule="auto"/>
        <w:ind w:firstLine="420" w:firstLineChars="200"/>
      </w:pPr>
      <w:r>
        <w:rPr>
          <w:rFonts w:hAnsi="宋体"/>
        </w:rPr>
        <w:t>二、</w:t>
      </w:r>
      <w:r>
        <w:rPr>
          <w:rFonts w:hint="eastAsia" w:hAnsi="宋体"/>
        </w:rPr>
        <w:t>内部控制的方法</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rPr>
          <w:rFonts w:hAnsi="宋体"/>
        </w:rPr>
        <w:t>一、</w:t>
      </w:r>
      <w:r>
        <w:rPr>
          <w:rFonts w:hint="eastAsia" w:hAnsi="宋体"/>
        </w:rPr>
        <w:t>内部控制的原理</w:t>
      </w:r>
    </w:p>
    <w:p>
      <w:pPr>
        <w:adjustRightInd w:val="0"/>
        <w:snapToGrid w:val="0"/>
        <w:spacing w:line="360" w:lineRule="auto"/>
        <w:ind w:firstLine="420" w:firstLineChars="200"/>
      </w:pPr>
      <w:r>
        <w:rPr>
          <w:rFonts w:hAnsi="宋体"/>
        </w:rPr>
        <w:t>二、</w:t>
      </w:r>
      <w:r>
        <w:rPr>
          <w:rFonts w:hint="eastAsia" w:hAnsi="宋体"/>
        </w:rPr>
        <w:t>内部控制的方法</w:t>
      </w:r>
    </w:p>
    <w:p>
      <w:pPr>
        <w:spacing w:line="360" w:lineRule="auto"/>
        <w:jc w:val="center"/>
        <w:rPr>
          <w:rFonts w:eastAsia="黑体"/>
          <w:b/>
          <w:bCs/>
          <w:sz w:val="28"/>
        </w:rPr>
      </w:pPr>
    </w:p>
    <w:p>
      <w:pPr>
        <w:spacing w:line="360" w:lineRule="auto"/>
        <w:jc w:val="center"/>
        <w:rPr>
          <w:rFonts w:eastAsia="黑体"/>
          <w:b/>
          <w:bCs/>
          <w:sz w:val="28"/>
        </w:rPr>
      </w:pPr>
      <w:r>
        <w:rPr>
          <w:rFonts w:eastAsia="黑体"/>
          <w:b/>
          <w:bCs/>
          <w:sz w:val="28"/>
        </w:rPr>
        <w:t>第</w:t>
      </w:r>
      <w:r>
        <w:rPr>
          <w:rFonts w:hint="eastAsia" w:eastAsia="黑体"/>
          <w:b/>
          <w:bCs/>
          <w:sz w:val="28"/>
        </w:rPr>
        <w:t>七</w:t>
      </w:r>
      <w:r>
        <w:rPr>
          <w:rFonts w:eastAsia="黑体"/>
          <w:b/>
          <w:bCs/>
          <w:sz w:val="28"/>
        </w:rPr>
        <w:t xml:space="preserve">节 </w:t>
      </w:r>
      <w:r>
        <w:rPr>
          <w:rFonts w:hint="eastAsia" w:eastAsia="黑体"/>
          <w:b/>
          <w:bCs/>
          <w:sz w:val="28"/>
        </w:rPr>
        <w:t>内部控制的原则与前提</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Ansi="宋体"/>
        </w:rPr>
        <w:t>一、</w:t>
      </w:r>
      <w:r>
        <w:rPr>
          <w:rFonts w:hint="eastAsia" w:hAnsi="宋体"/>
        </w:rPr>
        <w:t>内部控制的原则</w:t>
      </w:r>
    </w:p>
    <w:p>
      <w:pPr>
        <w:adjustRightInd w:val="0"/>
        <w:snapToGrid w:val="0"/>
        <w:spacing w:line="360" w:lineRule="auto"/>
        <w:ind w:firstLine="420" w:firstLineChars="200"/>
      </w:pPr>
      <w:r>
        <w:rPr>
          <w:rFonts w:hAnsi="宋体"/>
        </w:rPr>
        <w:t>二、</w:t>
      </w:r>
      <w:r>
        <w:rPr>
          <w:rFonts w:hint="eastAsia" w:hAnsi="宋体"/>
        </w:rPr>
        <w:t>内部控制的前提</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rPr>
          <w:rFonts w:hAnsi="宋体"/>
        </w:rPr>
        <w:t>一、</w:t>
      </w:r>
      <w:r>
        <w:rPr>
          <w:rFonts w:hint="eastAsia" w:hAnsi="宋体"/>
        </w:rPr>
        <w:t>内部控制的原则</w:t>
      </w:r>
    </w:p>
    <w:p>
      <w:pPr>
        <w:adjustRightInd w:val="0"/>
        <w:snapToGrid w:val="0"/>
        <w:spacing w:line="360" w:lineRule="auto"/>
        <w:ind w:firstLine="420" w:firstLineChars="200"/>
        <w:rPr>
          <w:rFonts w:hAnsi="宋体"/>
        </w:rPr>
      </w:pPr>
    </w:p>
    <w:p>
      <w:pPr>
        <w:adjustRightInd w:val="0"/>
        <w:snapToGrid w:val="0"/>
        <w:spacing w:line="360" w:lineRule="auto"/>
        <w:ind w:firstLine="420" w:firstLineChars="200"/>
      </w:pPr>
    </w:p>
    <w:p>
      <w:pPr>
        <w:spacing w:line="360" w:lineRule="auto"/>
        <w:jc w:val="center"/>
        <w:rPr>
          <w:rFonts w:eastAsia="黑体"/>
          <w:b/>
          <w:bCs/>
          <w:sz w:val="28"/>
        </w:rPr>
      </w:pPr>
      <w:r>
        <w:rPr>
          <w:rFonts w:eastAsia="黑体"/>
          <w:b/>
          <w:bCs/>
          <w:sz w:val="28"/>
        </w:rPr>
        <w:t>第</w:t>
      </w:r>
      <w:r>
        <w:rPr>
          <w:rFonts w:hint="eastAsia" w:eastAsia="黑体"/>
          <w:b/>
          <w:bCs/>
          <w:sz w:val="28"/>
        </w:rPr>
        <w:t>二</w:t>
      </w:r>
      <w:r>
        <w:rPr>
          <w:rFonts w:eastAsia="黑体"/>
          <w:b/>
          <w:bCs/>
          <w:sz w:val="28"/>
        </w:rPr>
        <w:t xml:space="preserve">章 </w:t>
      </w:r>
      <w:r>
        <w:rPr>
          <w:rFonts w:hint="eastAsia" w:eastAsia="黑体"/>
          <w:b/>
          <w:bCs/>
          <w:sz w:val="28"/>
        </w:rPr>
        <w:t>企业</w:t>
      </w:r>
      <w:r>
        <w:rPr>
          <w:rFonts w:eastAsia="黑体"/>
          <w:b/>
          <w:bCs/>
          <w:sz w:val="28"/>
        </w:rPr>
        <w:t>内部控制环境</w:t>
      </w:r>
    </w:p>
    <w:p>
      <w:pPr>
        <w:spacing w:line="360" w:lineRule="auto"/>
        <w:rPr>
          <w:rFonts w:eastAsia="黑体"/>
          <w:bCs/>
        </w:rPr>
      </w:pPr>
      <w:r>
        <w:rPr>
          <w:rFonts w:eastAsia="黑体"/>
          <w:bCs/>
        </w:rPr>
        <w:t>【本章教学目的和要求】</w:t>
      </w:r>
    </w:p>
    <w:p>
      <w:pPr>
        <w:adjustRightInd w:val="0"/>
        <w:snapToGrid w:val="0"/>
        <w:spacing w:line="360" w:lineRule="auto"/>
        <w:ind w:firstLine="420" w:firstLineChars="200"/>
      </w:pPr>
      <w:r>
        <w:t>1. 要求学生理解内部环境的</w:t>
      </w:r>
      <w:r>
        <w:rPr>
          <w:rFonts w:hint="eastAsia"/>
        </w:rPr>
        <w:t>概念</w:t>
      </w:r>
      <w:r>
        <w:t>；</w:t>
      </w:r>
    </w:p>
    <w:p>
      <w:pPr>
        <w:adjustRightInd w:val="0"/>
        <w:snapToGrid w:val="0"/>
        <w:spacing w:line="360" w:lineRule="auto"/>
        <w:ind w:firstLine="420" w:firstLineChars="200"/>
      </w:pPr>
      <w:r>
        <w:t>2. 掌握</w:t>
      </w:r>
      <w:r>
        <w:rPr>
          <w:rFonts w:hint="eastAsia"/>
        </w:rPr>
        <w:t>企业组织架构</w:t>
      </w:r>
      <w:r>
        <w:t>的</w:t>
      </w:r>
      <w:r>
        <w:rPr>
          <w:rFonts w:hint="eastAsia"/>
        </w:rPr>
        <w:t>含义、目标、风险、控制要求</w:t>
      </w:r>
      <w:r>
        <w:t>；</w:t>
      </w:r>
    </w:p>
    <w:p>
      <w:pPr>
        <w:adjustRightInd w:val="0"/>
        <w:snapToGrid w:val="0"/>
        <w:spacing w:line="360" w:lineRule="auto"/>
        <w:ind w:firstLine="420" w:firstLineChars="200"/>
      </w:pPr>
      <w:r>
        <w:rPr>
          <w:rFonts w:hint="eastAsia"/>
        </w:rPr>
        <w:t>3</w:t>
      </w:r>
      <w:r>
        <w:t>. 掌握</w:t>
      </w:r>
      <w:r>
        <w:rPr>
          <w:rFonts w:hint="eastAsia"/>
        </w:rPr>
        <w:t>企业</w:t>
      </w:r>
      <w:r>
        <w:t>权责分配的</w:t>
      </w:r>
      <w:r>
        <w:rPr>
          <w:rFonts w:hint="eastAsia"/>
        </w:rPr>
        <w:t>含义、目标、风险、控制要求</w:t>
      </w:r>
      <w:r>
        <w:t>；</w:t>
      </w:r>
    </w:p>
    <w:p>
      <w:pPr>
        <w:adjustRightInd w:val="0"/>
        <w:snapToGrid w:val="0"/>
        <w:spacing w:line="360" w:lineRule="auto"/>
        <w:ind w:firstLine="420" w:firstLineChars="200"/>
      </w:pPr>
      <w:r>
        <w:rPr>
          <w:rFonts w:hint="eastAsia"/>
        </w:rPr>
        <w:t>4</w:t>
      </w:r>
      <w:r>
        <w:t>. 掌握发展战略的的</w:t>
      </w:r>
      <w:r>
        <w:rPr>
          <w:rFonts w:hint="eastAsia"/>
        </w:rPr>
        <w:t>含义、目标、风险、控制要求</w:t>
      </w:r>
      <w:r>
        <w:t xml:space="preserve">； </w:t>
      </w:r>
    </w:p>
    <w:p>
      <w:pPr>
        <w:adjustRightInd w:val="0"/>
        <w:snapToGrid w:val="0"/>
        <w:spacing w:line="360" w:lineRule="auto"/>
        <w:ind w:firstLine="420" w:firstLineChars="200"/>
      </w:pPr>
      <w:r>
        <w:rPr>
          <w:rFonts w:hint="eastAsia"/>
        </w:rPr>
        <w:t>5</w:t>
      </w:r>
      <w:r>
        <w:t xml:space="preserve">. </w:t>
      </w:r>
      <w:r>
        <w:rPr>
          <w:rFonts w:hint="eastAsia"/>
        </w:rPr>
        <w:t>掌握企业</w:t>
      </w:r>
      <w:r>
        <w:t>人力资源的</w:t>
      </w:r>
      <w:r>
        <w:rPr>
          <w:rFonts w:hint="eastAsia"/>
        </w:rPr>
        <w:t>含义、目标、风险、控制要求</w:t>
      </w:r>
      <w:r>
        <w:t>；</w:t>
      </w:r>
    </w:p>
    <w:p>
      <w:pPr>
        <w:adjustRightInd w:val="0"/>
        <w:snapToGrid w:val="0"/>
        <w:spacing w:line="360" w:lineRule="auto"/>
        <w:ind w:firstLine="420" w:firstLineChars="200"/>
      </w:pPr>
      <w:r>
        <w:rPr>
          <w:rFonts w:hint="eastAsia"/>
        </w:rPr>
        <w:t>6</w:t>
      </w:r>
      <w:r>
        <w:t>. 掌握</w:t>
      </w:r>
      <w:r>
        <w:rPr>
          <w:rFonts w:hint="eastAsia"/>
        </w:rPr>
        <w:t>企业</w:t>
      </w:r>
      <w:r>
        <w:t>社会责任的</w:t>
      </w:r>
      <w:r>
        <w:rPr>
          <w:rFonts w:hint="eastAsia"/>
        </w:rPr>
        <w:t>含义、目标、风险、控制要求</w:t>
      </w:r>
      <w:r>
        <w:t>；</w:t>
      </w:r>
    </w:p>
    <w:p>
      <w:pPr>
        <w:adjustRightInd w:val="0"/>
        <w:snapToGrid w:val="0"/>
        <w:spacing w:line="360" w:lineRule="auto"/>
        <w:ind w:firstLine="420" w:firstLineChars="200"/>
      </w:pPr>
      <w:r>
        <w:rPr>
          <w:rFonts w:hint="eastAsia"/>
        </w:rPr>
        <w:t>7</w:t>
      </w:r>
      <w:r>
        <w:t>. 掌握企业文化的</w:t>
      </w:r>
      <w:r>
        <w:rPr>
          <w:rFonts w:hint="eastAsia"/>
        </w:rPr>
        <w:t>含义、目标、风险、控制要求</w:t>
      </w:r>
      <w:r>
        <w:t>；</w:t>
      </w:r>
    </w:p>
    <w:p>
      <w:pPr>
        <w:adjustRightInd w:val="0"/>
        <w:snapToGrid w:val="0"/>
        <w:spacing w:line="360" w:lineRule="auto"/>
        <w:ind w:firstLine="420" w:firstLineChars="200"/>
      </w:pPr>
      <w:r>
        <w:rPr>
          <w:rFonts w:hint="eastAsia"/>
        </w:rPr>
        <w:t>8</w:t>
      </w:r>
      <w:r>
        <w:t xml:space="preserve">. </w:t>
      </w:r>
      <w:r>
        <w:rPr>
          <w:rFonts w:hint="eastAsia"/>
        </w:rPr>
        <w:t>掌握企业反舞弊的含义、目标、风险、控制要求:；</w:t>
      </w:r>
    </w:p>
    <w:p>
      <w:pPr>
        <w:spacing w:line="360" w:lineRule="auto"/>
        <w:jc w:val="center"/>
        <w:rPr>
          <w:rFonts w:eastAsia="黑体"/>
          <w:b/>
          <w:bCs/>
          <w:sz w:val="28"/>
        </w:rPr>
      </w:pPr>
    </w:p>
    <w:p>
      <w:pPr>
        <w:spacing w:line="360" w:lineRule="auto"/>
        <w:jc w:val="center"/>
        <w:rPr>
          <w:rFonts w:eastAsia="黑体"/>
          <w:b/>
          <w:bCs/>
          <w:sz w:val="28"/>
        </w:rPr>
      </w:pPr>
      <w:r>
        <w:rPr>
          <w:rFonts w:eastAsia="黑体"/>
          <w:b/>
          <w:bCs/>
          <w:sz w:val="28"/>
        </w:rPr>
        <w:t xml:space="preserve">第一节 </w:t>
      </w:r>
      <w:r>
        <w:rPr>
          <w:rFonts w:hint="eastAsia" w:eastAsia="黑体"/>
          <w:b/>
          <w:bCs/>
          <w:sz w:val="28"/>
        </w:rPr>
        <w:t>企业的</w:t>
      </w:r>
      <w:r>
        <w:rPr>
          <w:rFonts w:eastAsia="黑体"/>
          <w:b/>
          <w:bCs/>
          <w:sz w:val="28"/>
        </w:rPr>
        <w:t>组织架构</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int="eastAsia"/>
        </w:rPr>
        <w:t>一、</w:t>
      </w:r>
      <w:r>
        <w:t xml:space="preserve"> </w:t>
      </w:r>
      <w:r>
        <w:rPr>
          <w:rFonts w:hint="eastAsia"/>
        </w:rPr>
        <w:t>组织架构的含义</w:t>
      </w:r>
    </w:p>
    <w:p>
      <w:pPr>
        <w:adjustRightInd w:val="0"/>
        <w:snapToGrid w:val="0"/>
        <w:spacing w:line="360" w:lineRule="auto"/>
        <w:ind w:firstLine="420" w:firstLineChars="200"/>
      </w:pPr>
      <w:r>
        <w:t xml:space="preserve"> </w:t>
      </w:r>
      <w:r>
        <w:rPr>
          <w:rFonts w:hint="eastAsia"/>
        </w:rPr>
        <w:t>二、</w:t>
      </w:r>
      <w:r>
        <w:t xml:space="preserve"> </w:t>
      </w:r>
      <w:r>
        <w:rPr>
          <w:rFonts w:hint="eastAsia"/>
        </w:rPr>
        <w:t>企业组织架构控制目标　</w:t>
      </w:r>
      <w:r>
        <w:t xml:space="preserve"> </w:t>
      </w:r>
      <w:r>
        <w:rPr>
          <w:rFonts w:hint="eastAsia"/>
        </w:rPr>
        <w:t>　</w:t>
      </w:r>
    </w:p>
    <w:p>
      <w:pPr>
        <w:adjustRightInd w:val="0"/>
        <w:snapToGrid w:val="0"/>
        <w:spacing w:line="360" w:lineRule="auto"/>
        <w:ind w:firstLine="420" w:firstLineChars="200"/>
      </w:pPr>
      <w:r>
        <w:rPr>
          <w:rFonts w:hint="eastAsia"/>
        </w:rPr>
        <w:t xml:space="preserve"> 三 、企业组织架构主要风险点</w:t>
      </w:r>
    </w:p>
    <w:p>
      <w:pPr>
        <w:adjustRightInd w:val="0"/>
        <w:snapToGrid w:val="0"/>
        <w:spacing w:line="360" w:lineRule="auto"/>
        <w:ind w:firstLine="420" w:firstLineChars="200"/>
      </w:pPr>
      <w:r>
        <w:t xml:space="preserve"> </w:t>
      </w:r>
      <w:r>
        <w:rPr>
          <w:rFonts w:hint="eastAsia"/>
        </w:rPr>
        <w:t>四、</w:t>
      </w:r>
      <w:r>
        <w:t xml:space="preserve"> </w:t>
      </w:r>
      <w:r>
        <w:rPr>
          <w:rFonts w:hint="eastAsia"/>
        </w:rPr>
        <w:t>企业组织架构主要控制点要求</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rPr>
          <w:rFonts w:hint="eastAsia"/>
        </w:rPr>
        <w:t>一、</w:t>
      </w:r>
      <w:r>
        <w:t xml:space="preserve"> </w:t>
      </w:r>
      <w:r>
        <w:rPr>
          <w:rFonts w:hint="eastAsia"/>
        </w:rPr>
        <w:t>组织架构的含义</w:t>
      </w:r>
    </w:p>
    <w:p>
      <w:pPr>
        <w:adjustRightInd w:val="0"/>
        <w:snapToGrid w:val="0"/>
        <w:spacing w:line="360" w:lineRule="auto"/>
        <w:ind w:firstLine="420" w:firstLineChars="200"/>
      </w:pPr>
      <w:r>
        <w:t xml:space="preserve"> </w:t>
      </w:r>
      <w:r>
        <w:rPr>
          <w:rFonts w:hint="eastAsia"/>
        </w:rPr>
        <w:t>二、</w:t>
      </w:r>
      <w:r>
        <w:t xml:space="preserve"> </w:t>
      </w:r>
      <w:r>
        <w:rPr>
          <w:rFonts w:hint="eastAsia"/>
        </w:rPr>
        <w:t>企业组织架构控制目标　</w:t>
      </w:r>
      <w:r>
        <w:t xml:space="preserve"> </w:t>
      </w:r>
      <w:r>
        <w:rPr>
          <w:rFonts w:hint="eastAsia"/>
        </w:rPr>
        <w:t>　</w:t>
      </w:r>
    </w:p>
    <w:p>
      <w:pPr>
        <w:adjustRightInd w:val="0"/>
        <w:snapToGrid w:val="0"/>
        <w:spacing w:line="360" w:lineRule="auto"/>
        <w:ind w:firstLine="420" w:firstLineChars="200"/>
      </w:pPr>
      <w:r>
        <w:rPr>
          <w:rFonts w:hint="eastAsia"/>
        </w:rPr>
        <w:t xml:space="preserve"> 三 、企业组织架构主要风险点</w:t>
      </w:r>
    </w:p>
    <w:p>
      <w:pPr>
        <w:numPr>
          <w:ilvl w:val="0"/>
          <w:numId w:val="2"/>
        </w:numPr>
        <w:adjustRightInd w:val="0"/>
        <w:snapToGrid w:val="0"/>
        <w:spacing w:line="360" w:lineRule="auto"/>
        <w:ind w:left="525" w:leftChars="0" w:firstLine="0" w:firstLineChars="0"/>
        <w:rPr>
          <w:rFonts w:hint="eastAsia"/>
        </w:rPr>
      </w:pPr>
      <w:r>
        <w:rPr>
          <w:rFonts w:hint="eastAsia"/>
        </w:rPr>
        <w:t>企业组织架构主要控制点要求</w:t>
      </w:r>
    </w:p>
    <w:p>
      <w:pPr>
        <w:spacing w:line="360" w:lineRule="auto"/>
        <w:rPr>
          <w:rFonts w:hint="eastAsia" w:eastAsia="黑体"/>
          <w:bCs/>
          <w:color w:val="FF0000"/>
        </w:rPr>
      </w:pPr>
      <w:r>
        <w:rPr>
          <w:rFonts w:hint="eastAsia" w:eastAsia="黑体"/>
          <w:bCs/>
          <w:color w:val="FF0000"/>
        </w:rPr>
        <w:t>【课程思政重点】</w:t>
      </w:r>
    </w:p>
    <w:p>
      <w:pPr>
        <w:numPr>
          <w:ilvl w:val="0"/>
          <w:numId w:val="0"/>
        </w:numPr>
        <w:adjustRightInd w:val="0"/>
        <w:snapToGrid w:val="0"/>
        <w:spacing w:line="360" w:lineRule="auto"/>
        <w:ind w:firstLine="420" w:firstLineChars="200"/>
        <w:rPr>
          <w:rFonts w:hint="eastAsia" w:hAnsi="宋体"/>
          <w:color w:val="FF0000"/>
          <w:lang w:eastAsia="zh-CN"/>
        </w:rPr>
      </w:pPr>
      <w:r>
        <w:rPr>
          <w:rFonts w:hint="eastAsia" w:hAnsi="宋体"/>
          <w:color w:val="FF0000"/>
        </w:rPr>
        <w:t>思政案例分析：党组织巡视 体现外部治理价值</w:t>
      </w:r>
      <w:r>
        <w:rPr>
          <w:rFonts w:hint="eastAsia" w:hAnsi="宋体"/>
          <w:color w:val="FF0000"/>
          <w:lang w:eastAsia="zh-CN"/>
        </w:rPr>
        <w:t>。</w:t>
      </w:r>
    </w:p>
    <w:p>
      <w:pPr>
        <w:numPr>
          <w:ilvl w:val="0"/>
          <w:numId w:val="0"/>
        </w:numPr>
        <w:adjustRightInd w:val="0"/>
        <w:snapToGrid w:val="0"/>
        <w:spacing w:line="360" w:lineRule="auto"/>
        <w:ind w:firstLine="420" w:firstLineChars="200"/>
        <w:rPr>
          <w:rFonts w:hint="eastAsia" w:hAnsi="宋体"/>
          <w:color w:val="FF0000"/>
          <w:lang w:eastAsia="zh-CN"/>
        </w:rPr>
      </w:pPr>
      <w:r>
        <w:rPr>
          <w:rFonts w:hint="eastAsia" w:hAnsi="宋体"/>
          <w:color w:val="FF0000"/>
          <w:lang w:eastAsia="zh-CN"/>
        </w:rPr>
        <w:t>2017年8月至9月，毕节市委第四巡察组进驻织金经开区开展巡察。巡察组发现经开区财政局资金管理混乱、大额转款原因不详等问题，并要求经开区党工委进行自查整改。</w:t>
      </w:r>
    </w:p>
    <w:p>
      <w:pPr>
        <w:numPr>
          <w:ilvl w:val="0"/>
          <w:numId w:val="0"/>
        </w:numPr>
        <w:adjustRightInd w:val="0"/>
        <w:snapToGrid w:val="0"/>
        <w:spacing w:line="360" w:lineRule="auto"/>
        <w:ind w:firstLine="420" w:firstLineChars="200"/>
        <w:rPr>
          <w:rFonts w:hint="eastAsia" w:hAnsi="宋体"/>
          <w:color w:val="FF0000"/>
          <w:lang w:eastAsia="zh-CN"/>
        </w:rPr>
      </w:pPr>
      <w:r>
        <w:rPr>
          <w:rFonts w:hint="eastAsia" w:hAnsi="宋体"/>
          <w:color w:val="FF0000"/>
          <w:lang w:eastAsia="zh-CN"/>
        </w:rPr>
        <w:t>在自查过程中，经开区党工委发现了王红梅“将单位千万巨款转存其个人账户、向身份不明人员大额转款、疑似侵吞公款”等问题。接到相关问题反映后，毕节市纪委指定织金县纪委开展调查。</w:t>
      </w:r>
    </w:p>
    <w:p>
      <w:pPr>
        <w:numPr>
          <w:ilvl w:val="0"/>
          <w:numId w:val="0"/>
        </w:numPr>
        <w:adjustRightInd w:val="0"/>
        <w:snapToGrid w:val="0"/>
        <w:spacing w:line="360" w:lineRule="auto"/>
        <w:ind w:firstLine="420" w:firstLineChars="200"/>
        <w:rPr>
          <w:rFonts w:hint="eastAsia" w:hAnsi="宋体"/>
          <w:color w:val="FF0000"/>
          <w:lang w:eastAsia="zh-CN"/>
        </w:rPr>
      </w:pPr>
      <w:r>
        <w:rPr>
          <w:rFonts w:hint="eastAsia" w:hAnsi="宋体"/>
          <w:color w:val="FF0000"/>
          <w:lang w:eastAsia="zh-CN"/>
        </w:rPr>
        <w:t>要提升自身的党性和思想建设。思想是行动的先导。世界观、人生观、价值观决定着一个人的人生追求和人生道路，决定着一个人的思想境界、道德情操和行为准则。因此，我们做为共产党员，要保持先进性，首先必须牢固树立正确的世界观、人生观和价值观。可以说世界观、人生观、价值观问题是保持先进性的核心问题。</w:t>
      </w:r>
    </w:p>
    <w:p>
      <w:pPr>
        <w:numPr>
          <w:ilvl w:val="0"/>
          <w:numId w:val="0"/>
        </w:numPr>
        <w:adjustRightInd w:val="0"/>
        <w:snapToGrid w:val="0"/>
        <w:spacing w:line="360" w:lineRule="auto"/>
        <w:ind w:firstLine="420" w:firstLineChars="200"/>
        <w:rPr>
          <w:rFonts w:hint="eastAsia" w:hAnsi="宋体"/>
          <w:color w:val="FF0000"/>
          <w:lang w:eastAsia="zh-CN"/>
        </w:rPr>
      </w:pPr>
      <w:r>
        <w:rPr>
          <w:rFonts w:hint="eastAsia" w:hAnsi="宋体"/>
          <w:color w:val="FF0000"/>
          <w:lang w:eastAsia="zh-CN"/>
        </w:rPr>
        <w:t>领导干部要起到带头示范作用。人不率则不从，身不先则不信。王红梅的事件就突出体现了财政局长在平时工作中，拆解公款等行为，有样学样，就造成了大问题。身体力行是最有效的示范，以上率下是最有力的引导。领导干部特别是高级干部肩负示范职责，一言一行、一举一动，无形中都会形成一种风气、提倡一种追求、引导一种方向。</w:t>
      </w:r>
    </w:p>
    <w:p>
      <w:pPr>
        <w:numPr>
          <w:ilvl w:val="0"/>
          <w:numId w:val="0"/>
        </w:numPr>
        <w:adjustRightInd w:val="0"/>
        <w:snapToGrid w:val="0"/>
        <w:spacing w:line="360" w:lineRule="auto"/>
        <w:ind w:firstLine="420" w:firstLineChars="200"/>
        <w:rPr>
          <w:rFonts w:hint="eastAsia" w:hAnsi="宋体"/>
          <w:color w:val="FF0000"/>
          <w:lang w:eastAsia="zh-CN"/>
        </w:rPr>
      </w:pPr>
    </w:p>
    <w:p>
      <w:pPr>
        <w:spacing w:line="360" w:lineRule="auto"/>
        <w:jc w:val="center"/>
        <w:rPr>
          <w:rFonts w:eastAsia="黑体"/>
          <w:b/>
          <w:bCs/>
          <w:sz w:val="28"/>
        </w:rPr>
      </w:pPr>
      <w:r>
        <w:rPr>
          <w:rFonts w:eastAsia="黑体"/>
          <w:b/>
          <w:bCs/>
          <w:sz w:val="28"/>
        </w:rPr>
        <w:t>第</w:t>
      </w:r>
      <w:r>
        <w:rPr>
          <w:rFonts w:hint="eastAsia" w:eastAsia="黑体"/>
          <w:b/>
          <w:bCs/>
          <w:sz w:val="28"/>
        </w:rPr>
        <w:t>二</w:t>
      </w:r>
      <w:r>
        <w:rPr>
          <w:rFonts w:eastAsia="黑体"/>
          <w:b/>
          <w:bCs/>
          <w:sz w:val="28"/>
        </w:rPr>
        <w:t xml:space="preserve">节 </w:t>
      </w:r>
      <w:r>
        <w:rPr>
          <w:rFonts w:hint="eastAsia" w:eastAsia="黑体"/>
          <w:b/>
          <w:bCs/>
          <w:sz w:val="28"/>
        </w:rPr>
        <w:t>企业的责权分配</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int="eastAsia"/>
        </w:rPr>
        <w:t>一、</w:t>
      </w:r>
      <w:r>
        <w:t xml:space="preserve"> </w:t>
      </w:r>
      <w:r>
        <w:rPr>
          <w:rFonts w:hint="eastAsia"/>
        </w:rPr>
        <w:t>责权分配的含义</w:t>
      </w:r>
    </w:p>
    <w:p>
      <w:pPr>
        <w:adjustRightInd w:val="0"/>
        <w:snapToGrid w:val="0"/>
        <w:spacing w:line="360" w:lineRule="auto"/>
        <w:ind w:firstLine="420" w:firstLineChars="200"/>
      </w:pPr>
      <w:r>
        <w:t xml:space="preserve"> </w:t>
      </w:r>
      <w:r>
        <w:rPr>
          <w:rFonts w:hint="eastAsia"/>
        </w:rPr>
        <w:t>二、</w:t>
      </w:r>
      <w:r>
        <w:t xml:space="preserve"> </w:t>
      </w:r>
      <w:r>
        <w:rPr>
          <w:rFonts w:hint="eastAsia"/>
        </w:rPr>
        <w:t>企业责权分配控制目标　</w:t>
      </w:r>
      <w:r>
        <w:t xml:space="preserve"> </w:t>
      </w:r>
      <w:r>
        <w:rPr>
          <w:rFonts w:hint="eastAsia"/>
        </w:rPr>
        <w:t>　</w:t>
      </w:r>
    </w:p>
    <w:p>
      <w:pPr>
        <w:adjustRightInd w:val="0"/>
        <w:snapToGrid w:val="0"/>
        <w:spacing w:line="360" w:lineRule="auto"/>
        <w:ind w:firstLine="420" w:firstLineChars="200"/>
      </w:pPr>
      <w:r>
        <w:rPr>
          <w:rFonts w:hint="eastAsia"/>
        </w:rPr>
        <w:t xml:space="preserve"> 三 、企业责权分配主要风险点</w:t>
      </w:r>
    </w:p>
    <w:p>
      <w:pPr>
        <w:adjustRightInd w:val="0"/>
        <w:snapToGrid w:val="0"/>
        <w:spacing w:line="360" w:lineRule="auto"/>
        <w:ind w:firstLine="420" w:firstLineChars="200"/>
      </w:pPr>
      <w:r>
        <w:t xml:space="preserve"> </w:t>
      </w:r>
      <w:r>
        <w:rPr>
          <w:rFonts w:hint="eastAsia"/>
        </w:rPr>
        <w:t>四、</w:t>
      </w:r>
      <w:r>
        <w:t xml:space="preserve"> </w:t>
      </w:r>
      <w:r>
        <w:rPr>
          <w:rFonts w:hint="eastAsia"/>
        </w:rPr>
        <w:t>企业责权分配主要控制点要求</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rPr>
          <w:rFonts w:hint="eastAsia"/>
        </w:rPr>
        <w:t>一、</w:t>
      </w:r>
      <w:r>
        <w:t xml:space="preserve"> </w:t>
      </w:r>
      <w:r>
        <w:rPr>
          <w:rFonts w:hint="eastAsia"/>
        </w:rPr>
        <w:t>责权分配的含义</w:t>
      </w:r>
    </w:p>
    <w:p>
      <w:pPr>
        <w:adjustRightInd w:val="0"/>
        <w:snapToGrid w:val="0"/>
        <w:spacing w:line="360" w:lineRule="auto"/>
        <w:ind w:firstLine="420" w:firstLineChars="200"/>
      </w:pPr>
      <w:r>
        <w:t xml:space="preserve"> </w:t>
      </w:r>
      <w:r>
        <w:rPr>
          <w:rFonts w:hint="eastAsia"/>
        </w:rPr>
        <w:t>二、</w:t>
      </w:r>
      <w:r>
        <w:t xml:space="preserve"> </w:t>
      </w:r>
      <w:r>
        <w:rPr>
          <w:rFonts w:hint="eastAsia"/>
        </w:rPr>
        <w:t>企业责权分配控制目标　</w:t>
      </w:r>
      <w:r>
        <w:t xml:space="preserve"> </w:t>
      </w:r>
      <w:r>
        <w:rPr>
          <w:rFonts w:hint="eastAsia"/>
        </w:rPr>
        <w:t>　</w:t>
      </w:r>
    </w:p>
    <w:p>
      <w:pPr>
        <w:adjustRightInd w:val="0"/>
        <w:snapToGrid w:val="0"/>
        <w:spacing w:line="360" w:lineRule="auto"/>
        <w:ind w:firstLine="420" w:firstLineChars="200"/>
      </w:pPr>
      <w:r>
        <w:rPr>
          <w:rFonts w:hint="eastAsia"/>
        </w:rPr>
        <w:t xml:space="preserve"> 三 、企业责权分配主要风险点</w:t>
      </w:r>
    </w:p>
    <w:p>
      <w:pPr>
        <w:adjustRightInd w:val="0"/>
        <w:snapToGrid w:val="0"/>
        <w:spacing w:line="360" w:lineRule="auto"/>
        <w:ind w:firstLine="420" w:firstLineChars="200"/>
      </w:pPr>
      <w:r>
        <w:t xml:space="preserve"> </w:t>
      </w:r>
      <w:r>
        <w:rPr>
          <w:rFonts w:hint="eastAsia"/>
        </w:rPr>
        <w:t>四、</w:t>
      </w:r>
      <w:r>
        <w:t xml:space="preserve"> </w:t>
      </w:r>
      <w:r>
        <w:rPr>
          <w:rFonts w:hint="eastAsia"/>
        </w:rPr>
        <w:t>企业责权分配主要控制点要求</w:t>
      </w:r>
    </w:p>
    <w:p>
      <w:pPr>
        <w:spacing w:line="360" w:lineRule="auto"/>
        <w:rPr>
          <w:rFonts w:eastAsia="黑体"/>
          <w:bCs/>
        </w:rPr>
      </w:pPr>
    </w:p>
    <w:p>
      <w:pPr>
        <w:spacing w:line="360" w:lineRule="auto"/>
        <w:jc w:val="center"/>
        <w:rPr>
          <w:rFonts w:eastAsia="黑体"/>
          <w:b/>
          <w:bCs/>
          <w:sz w:val="28"/>
        </w:rPr>
      </w:pPr>
      <w:r>
        <w:rPr>
          <w:rFonts w:eastAsia="黑体"/>
          <w:b/>
          <w:bCs/>
          <w:sz w:val="28"/>
        </w:rPr>
        <w:t>第</w:t>
      </w:r>
      <w:r>
        <w:rPr>
          <w:rFonts w:hint="eastAsia" w:eastAsia="黑体"/>
          <w:b/>
          <w:bCs/>
          <w:sz w:val="28"/>
        </w:rPr>
        <w:t>三</w:t>
      </w:r>
      <w:r>
        <w:rPr>
          <w:rFonts w:eastAsia="黑体"/>
          <w:b/>
          <w:bCs/>
          <w:sz w:val="28"/>
        </w:rPr>
        <w:t xml:space="preserve">节 </w:t>
      </w:r>
      <w:r>
        <w:rPr>
          <w:rFonts w:hint="eastAsia" w:eastAsia="黑体"/>
          <w:b/>
          <w:bCs/>
          <w:sz w:val="28"/>
        </w:rPr>
        <w:t>企业的</w:t>
      </w:r>
      <w:r>
        <w:rPr>
          <w:rFonts w:eastAsia="黑体"/>
          <w:b/>
          <w:bCs/>
          <w:sz w:val="28"/>
        </w:rPr>
        <w:t>发展战略</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t>一、发展战略的</w:t>
      </w:r>
      <w:r>
        <w:rPr>
          <w:rFonts w:hint="eastAsia"/>
        </w:rPr>
        <w:t>含义</w:t>
      </w:r>
    </w:p>
    <w:p>
      <w:pPr>
        <w:adjustRightInd w:val="0"/>
        <w:snapToGrid w:val="0"/>
        <w:spacing w:line="360" w:lineRule="auto"/>
        <w:ind w:firstLine="420" w:firstLineChars="200"/>
      </w:pPr>
      <w:r>
        <w:rPr>
          <w:rFonts w:hint="eastAsia"/>
        </w:rPr>
        <w:t>二、</w:t>
      </w:r>
      <w:r>
        <w:t xml:space="preserve"> </w:t>
      </w:r>
      <w:r>
        <w:rPr>
          <w:rFonts w:hint="eastAsia"/>
        </w:rPr>
        <w:t>企业发展战略控制目标　</w:t>
      </w:r>
      <w:r>
        <w:t xml:space="preserve"> </w:t>
      </w:r>
      <w:r>
        <w:rPr>
          <w:rFonts w:hint="eastAsia"/>
        </w:rPr>
        <w:t>　</w:t>
      </w:r>
    </w:p>
    <w:p>
      <w:pPr>
        <w:adjustRightInd w:val="0"/>
        <w:snapToGrid w:val="0"/>
        <w:spacing w:line="360" w:lineRule="auto"/>
        <w:ind w:firstLine="420" w:firstLineChars="200"/>
      </w:pPr>
      <w:r>
        <w:rPr>
          <w:rFonts w:hint="eastAsia"/>
        </w:rPr>
        <w:t>三 、企业发展战略主要风险点</w:t>
      </w:r>
    </w:p>
    <w:p>
      <w:pPr>
        <w:adjustRightInd w:val="0"/>
        <w:snapToGrid w:val="0"/>
        <w:spacing w:line="360" w:lineRule="auto"/>
        <w:ind w:firstLine="420" w:firstLineChars="200"/>
      </w:pPr>
      <w:r>
        <w:rPr>
          <w:rFonts w:hint="eastAsia"/>
        </w:rPr>
        <w:t>四、</w:t>
      </w:r>
      <w:r>
        <w:t xml:space="preserve"> </w:t>
      </w:r>
      <w:r>
        <w:rPr>
          <w:rFonts w:hint="eastAsia"/>
        </w:rPr>
        <w:t>企业发展战略主要控制点要求</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t>一、发展战略的</w:t>
      </w:r>
      <w:r>
        <w:rPr>
          <w:rFonts w:hint="eastAsia"/>
        </w:rPr>
        <w:t>含义</w:t>
      </w:r>
    </w:p>
    <w:p>
      <w:pPr>
        <w:adjustRightInd w:val="0"/>
        <w:snapToGrid w:val="0"/>
        <w:spacing w:line="360" w:lineRule="auto"/>
        <w:ind w:firstLine="420" w:firstLineChars="200"/>
      </w:pPr>
      <w:r>
        <w:rPr>
          <w:rFonts w:hint="eastAsia"/>
        </w:rPr>
        <w:t>二、</w:t>
      </w:r>
      <w:r>
        <w:t xml:space="preserve"> </w:t>
      </w:r>
      <w:r>
        <w:rPr>
          <w:rFonts w:hint="eastAsia"/>
        </w:rPr>
        <w:t>企业发展战略控制目标　</w:t>
      </w:r>
      <w:r>
        <w:t xml:space="preserve"> </w:t>
      </w:r>
      <w:r>
        <w:rPr>
          <w:rFonts w:hint="eastAsia"/>
        </w:rPr>
        <w:t>　</w:t>
      </w:r>
    </w:p>
    <w:p>
      <w:pPr>
        <w:adjustRightInd w:val="0"/>
        <w:snapToGrid w:val="0"/>
        <w:spacing w:line="360" w:lineRule="auto"/>
        <w:ind w:firstLine="420" w:firstLineChars="200"/>
      </w:pPr>
      <w:r>
        <w:rPr>
          <w:rFonts w:hint="eastAsia"/>
        </w:rPr>
        <w:t>三 、企业发展战略主要风险点</w:t>
      </w:r>
    </w:p>
    <w:p>
      <w:pPr>
        <w:adjustRightInd w:val="0"/>
        <w:snapToGrid w:val="0"/>
        <w:spacing w:line="360" w:lineRule="auto"/>
        <w:ind w:firstLine="420" w:firstLineChars="200"/>
      </w:pPr>
      <w:r>
        <w:rPr>
          <w:rFonts w:hint="eastAsia"/>
        </w:rPr>
        <w:t>四、</w:t>
      </w:r>
      <w:r>
        <w:t xml:space="preserve"> </w:t>
      </w:r>
      <w:r>
        <w:rPr>
          <w:rFonts w:hint="eastAsia"/>
        </w:rPr>
        <w:t>企业发展战略主要控制点要求</w:t>
      </w:r>
    </w:p>
    <w:p>
      <w:pPr>
        <w:spacing w:line="360" w:lineRule="auto"/>
        <w:jc w:val="center"/>
        <w:rPr>
          <w:rFonts w:eastAsia="黑体"/>
          <w:b/>
          <w:bCs/>
          <w:sz w:val="28"/>
        </w:rPr>
      </w:pPr>
    </w:p>
    <w:p>
      <w:pPr>
        <w:spacing w:line="360" w:lineRule="auto"/>
        <w:jc w:val="center"/>
        <w:rPr>
          <w:rFonts w:eastAsia="黑体"/>
          <w:b/>
          <w:bCs/>
          <w:sz w:val="28"/>
        </w:rPr>
      </w:pPr>
      <w:r>
        <w:rPr>
          <w:rFonts w:eastAsia="黑体"/>
          <w:b/>
          <w:bCs/>
          <w:sz w:val="28"/>
        </w:rPr>
        <w:t>第</w:t>
      </w:r>
      <w:r>
        <w:rPr>
          <w:rFonts w:hint="eastAsia" w:eastAsia="黑体"/>
          <w:b/>
          <w:bCs/>
          <w:sz w:val="28"/>
        </w:rPr>
        <w:t>四</w:t>
      </w:r>
      <w:r>
        <w:rPr>
          <w:rFonts w:eastAsia="黑体"/>
          <w:b/>
          <w:bCs/>
          <w:sz w:val="28"/>
        </w:rPr>
        <w:t xml:space="preserve">节 </w:t>
      </w:r>
      <w:r>
        <w:rPr>
          <w:rFonts w:hint="eastAsia" w:eastAsia="黑体"/>
          <w:b/>
          <w:bCs/>
          <w:sz w:val="28"/>
        </w:rPr>
        <w:t>企业的</w:t>
      </w:r>
      <w:r>
        <w:rPr>
          <w:rFonts w:eastAsia="黑体"/>
          <w:b/>
          <w:bCs/>
          <w:sz w:val="28"/>
        </w:rPr>
        <w:t>人力资源</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t>一、</w:t>
      </w:r>
      <w:r>
        <w:rPr>
          <w:rFonts w:hint="eastAsia"/>
        </w:rPr>
        <w:t>人力资源</w:t>
      </w:r>
      <w:r>
        <w:t>的</w:t>
      </w:r>
      <w:r>
        <w:rPr>
          <w:rFonts w:hint="eastAsia"/>
        </w:rPr>
        <w:t>含义</w:t>
      </w:r>
    </w:p>
    <w:p>
      <w:pPr>
        <w:adjustRightInd w:val="0"/>
        <w:snapToGrid w:val="0"/>
        <w:spacing w:line="360" w:lineRule="auto"/>
        <w:ind w:firstLine="420" w:firstLineChars="200"/>
      </w:pPr>
      <w:r>
        <w:rPr>
          <w:rFonts w:hint="eastAsia"/>
        </w:rPr>
        <w:t>二、</w:t>
      </w:r>
      <w:r>
        <w:t xml:space="preserve"> </w:t>
      </w:r>
      <w:r>
        <w:rPr>
          <w:rFonts w:hint="eastAsia"/>
        </w:rPr>
        <w:t>人力资源的控制目标　</w:t>
      </w:r>
      <w:r>
        <w:t xml:space="preserve"> </w:t>
      </w:r>
      <w:r>
        <w:rPr>
          <w:rFonts w:hint="eastAsia"/>
        </w:rPr>
        <w:t>　</w:t>
      </w:r>
    </w:p>
    <w:p>
      <w:pPr>
        <w:adjustRightInd w:val="0"/>
        <w:snapToGrid w:val="0"/>
        <w:spacing w:line="360" w:lineRule="auto"/>
        <w:ind w:firstLine="420" w:firstLineChars="200"/>
      </w:pPr>
      <w:r>
        <w:rPr>
          <w:rFonts w:hint="eastAsia"/>
        </w:rPr>
        <w:t>三 、人力资源主要风险点</w:t>
      </w:r>
    </w:p>
    <w:p>
      <w:pPr>
        <w:adjustRightInd w:val="0"/>
        <w:snapToGrid w:val="0"/>
        <w:spacing w:line="360" w:lineRule="auto"/>
        <w:ind w:firstLine="420" w:firstLineChars="200"/>
      </w:pPr>
      <w:r>
        <w:rPr>
          <w:rFonts w:hint="eastAsia"/>
        </w:rPr>
        <w:t>四、</w:t>
      </w:r>
      <w:r>
        <w:t xml:space="preserve"> </w:t>
      </w:r>
      <w:r>
        <w:rPr>
          <w:rFonts w:hint="eastAsia"/>
        </w:rPr>
        <w:t>人力资源主要控制点要求</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t>一、</w:t>
      </w:r>
      <w:r>
        <w:rPr>
          <w:rFonts w:hint="eastAsia"/>
        </w:rPr>
        <w:t>人力资源</w:t>
      </w:r>
      <w:r>
        <w:t>的</w:t>
      </w:r>
      <w:r>
        <w:rPr>
          <w:rFonts w:hint="eastAsia"/>
        </w:rPr>
        <w:t>含义</w:t>
      </w:r>
    </w:p>
    <w:p>
      <w:pPr>
        <w:adjustRightInd w:val="0"/>
        <w:snapToGrid w:val="0"/>
        <w:spacing w:line="360" w:lineRule="auto"/>
        <w:ind w:firstLine="420" w:firstLineChars="200"/>
      </w:pPr>
      <w:r>
        <w:rPr>
          <w:rFonts w:hint="eastAsia"/>
        </w:rPr>
        <w:t>二、</w:t>
      </w:r>
      <w:r>
        <w:t xml:space="preserve"> </w:t>
      </w:r>
      <w:r>
        <w:rPr>
          <w:rFonts w:hint="eastAsia"/>
        </w:rPr>
        <w:t>人力资源的控制目标　</w:t>
      </w:r>
      <w:r>
        <w:t xml:space="preserve"> </w:t>
      </w:r>
      <w:r>
        <w:rPr>
          <w:rFonts w:hint="eastAsia"/>
        </w:rPr>
        <w:t>　</w:t>
      </w:r>
    </w:p>
    <w:p>
      <w:pPr>
        <w:adjustRightInd w:val="0"/>
        <w:snapToGrid w:val="0"/>
        <w:spacing w:line="360" w:lineRule="auto"/>
        <w:ind w:firstLine="420" w:firstLineChars="200"/>
      </w:pPr>
      <w:r>
        <w:rPr>
          <w:rFonts w:hint="eastAsia"/>
        </w:rPr>
        <w:t>三 、人力资源主要风险点</w:t>
      </w:r>
    </w:p>
    <w:p>
      <w:pPr>
        <w:adjustRightInd w:val="0"/>
        <w:snapToGrid w:val="0"/>
        <w:spacing w:line="360" w:lineRule="auto"/>
        <w:ind w:firstLine="420" w:firstLineChars="200"/>
      </w:pPr>
      <w:r>
        <w:rPr>
          <w:rFonts w:hint="eastAsia"/>
        </w:rPr>
        <w:t>四、</w:t>
      </w:r>
      <w:r>
        <w:t xml:space="preserve"> </w:t>
      </w:r>
      <w:r>
        <w:rPr>
          <w:rFonts w:hint="eastAsia"/>
        </w:rPr>
        <w:t>人力资源主要控制点要求</w:t>
      </w:r>
    </w:p>
    <w:p>
      <w:pPr>
        <w:spacing w:line="360" w:lineRule="auto"/>
        <w:jc w:val="center"/>
        <w:rPr>
          <w:rFonts w:eastAsia="黑体"/>
          <w:b/>
          <w:bCs/>
          <w:sz w:val="28"/>
        </w:rPr>
      </w:pPr>
    </w:p>
    <w:p>
      <w:pPr>
        <w:spacing w:line="360" w:lineRule="auto"/>
        <w:jc w:val="center"/>
        <w:rPr>
          <w:rFonts w:eastAsia="黑体"/>
          <w:b/>
          <w:bCs/>
          <w:sz w:val="28"/>
        </w:rPr>
      </w:pPr>
      <w:r>
        <w:rPr>
          <w:rFonts w:eastAsia="黑体"/>
          <w:b/>
          <w:bCs/>
          <w:sz w:val="28"/>
        </w:rPr>
        <w:t>第</w:t>
      </w:r>
      <w:r>
        <w:rPr>
          <w:rFonts w:hint="eastAsia" w:eastAsia="黑体"/>
          <w:b/>
          <w:bCs/>
          <w:sz w:val="28"/>
        </w:rPr>
        <w:t>五</w:t>
      </w:r>
      <w:r>
        <w:rPr>
          <w:rFonts w:eastAsia="黑体"/>
          <w:b/>
          <w:bCs/>
          <w:sz w:val="28"/>
        </w:rPr>
        <w:t xml:space="preserve">节 </w:t>
      </w:r>
      <w:r>
        <w:rPr>
          <w:rFonts w:hint="eastAsia" w:eastAsia="黑体"/>
          <w:b/>
          <w:bCs/>
          <w:sz w:val="28"/>
        </w:rPr>
        <w:t>企业的</w:t>
      </w:r>
      <w:r>
        <w:rPr>
          <w:rFonts w:eastAsia="黑体"/>
          <w:b/>
          <w:bCs/>
          <w:sz w:val="28"/>
        </w:rPr>
        <w:t>社会责任</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t>一、</w:t>
      </w:r>
      <w:r>
        <w:rPr>
          <w:rFonts w:hint="eastAsia"/>
        </w:rPr>
        <w:t>社会责任</w:t>
      </w:r>
      <w:r>
        <w:t>的</w:t>
      </w:r>
      <w:r>
        <w:rPr>
          <w:rFonts w:hint="eastAsia"/>
        </w:rPr>
        <w:t>含义</w:t>
      </w:r>
    </w:p>
    <w:p>
      <w:pPr>
        <w:adjustRightInd w:val="0"/>
        <w:snapToGrid w:val="0"/>
        <w:spacing w:line="360" w:lineRule="auto"/>
        <w:ind w:firstLine="420" w:firstLineChars="200"/>
      </w:pPr>
      <w:r>
        <w:rPr>
          <w:rFonts w:hint="eastAsia"/>
        </w:rPr>
        <w:t>二、</w:t>
      </w:r>
      <w:r>
        <w:t xml:space="preserve"> </w:t>
      </w:r>
      <w:r>
        <w:rPr>
          <w:rFonts w:hint="eastAsia"/>
        </w:rPr>
        <w:t>社会责任的控制目标　</w:t>
      </w:r>
      <w:r>
        <w:t xml:space="preserve"> </w:t>
      </w:r>
      <w:r>
        <w:rPr>
          <w:rFonts w:hint="eastAsia"/>
        </w:rPr>
        <w:t>　</w:t>
      </w:r>
    </w:p>
    <w:p>
      <w:pPr>
        <w:adjustRightInd w:val="0"/>
        <w:snapToGrid w:val="0"/>
        <w:spacing w:line="360" w:lineRule="auto"/>
        <w:ind w:firstLine="420" w:firstLineChars="200"/>
      </w:pPr>
      <w:r>
        <w:rPr>
          <w:rFonts w:hint="eastAsia"/>
        </w:rPr>
        <w:t>三 、社会责任主要风险点</w:t>
      </w:r>
    </w:p>
    <w:p>
      <w:pPr>
        <w:adjustRightInd w:val="0"/>
        <w:snapToGrid w:val="0"/>
        <w:spacing w:line="360" w:lineRule="auto"/>
        <w:ind w:firstLine="420" w:firstLineChars="200"/>
      </w:pPr>
      <w:r>
        <w:rPr>
          <w:rFonts w:hint="eastAsia"/>
        </w:rPr>
        <w:t>四、社会责任主要控制点要求</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t>一、</w:t>
      </w:r>
      <w:r>
        <w:rPr>
          <w:rFonts w:hint="eastAsia"/>
        </w:rPr>
        <w:t>社会责任</w:t>
      </w:r>
      <w:r>
        <w:t>的</w:t>
      </w:r>
      <w:r>
        <w:rPr>
          <w:rFonts w:hint="eastAsia"/>
        </w:rPr>
        <w:t>含义</w:t>
      </w:r>
    </w:p>
    <w:p>
      <w:pPr>
        <w:adjustRightInd w:val="0"/>
        <w:snapToGrid w:val="0"/>
        <w:spacing w:line="360" w:lineRule="auto"/>
        <w:ind w:firstLine="420" w:firstLineChars="200"/>
      </w:pPr>
      <w:r>
        <w:rPr>
          <w:rFonts w:hint="eastAsia"/>
        </w:rPr>
        <w:t>二、</w:t>
      </w:r>
      <w:r>
        <w:t xml:space="preserve"> </w:t>
      </w:r>
      <w:r>
        <w:rPr>
          <w:rFonts w:hint="eastAsia"/>
        </w:rPr>
        <w:t>社会责任的控制目标　</w:t>
      </w:r>
      <w:r>
        <w:t xml:space="preserve"> </w:t>
      </w:r>
      <w:r>
        <w:rPr>
          <w:rFonts w:hint="eastAsia"/>
        </w:rPr>
        <w:t>　</w:t>
      </w:r>
    </w:p>
    <w:p>
      <w:pPr>
        <w:adjustRightInd w:val="0"/>
        <w:snapToGrid w:val="0"/>
        <w:spacing w:line="360" w:lineRule="auto"/>
        <w:ind w:firstLine="420" w:firstLineChars="200"/>
      </w:pPr>
      <w:r>
        <w:rPr>
          <w:rFonts w:hint="eastAsia"/>
        </w:rPr>
        <w:t>三 、社会责任主要风险点</w:t>
      </w:r>
    </w:p>
    <w:p>
      <w:pPr>
        <w:adjustRightInd w:val="0"/>
        <w:snapToGrid w:val="0"/>
        <w:spacing w:line="360" w:lineRule="auto"/>
        <w:ind w:firstLine="420" w:firstLineChars="200"/>
      </w:pPr>
      <w:r>
        <w:rPr>
          <w:rFonts w:hint="eastAsia"/>
        </w:rPr>
        <w:t>四、社会责任主要控制点要求</w:t>
      </w:r>
    </w:p>
    <w:p>
      <w:pPr>
        <w:spacing w:line="360" w:lineRule="auto"/>
        <w:jc w:val="center"/>
        <w:rPr>
          <w:rFonts w:eastAsia="黑体"/>
          <w:b/>
          <w:bCs/>
          <w:sz w:val="28"/>
        </w:rPr>
      </w:pPr>
    </w:p>
    <w:p>
      <w:pPr>
        <w:spacing w:line="360" w:lineRule="auto"/>
        <w:jc w:val="center"/>
        <w:rPr>
          <w:rFonts w:eastAsia="黑体"/>
          <w:b/>
          <w:bCs/>
          <w:sz w:val="28"/>
        </w:rPr>
      </w:pPr>
      <w:r>
        <w:rPr>
          <w:rFonts w:eastAsia="黑体"/>
          <w:b/>
          <w:bCs/>
          <w:sz w:val="28"/>
        </w:rPr>
        <w:t>第</w:t>
      </w:r>
      <w:r>
        <w:rPr>
          <w:rFonts w:hint="eastAsia" w:eastAsia="黑体"/>
          <w:b/>
          <w:bCs/>
          <w:sz w:val="28"/>
        </w:rPr>
        <w:t>六</w:t>
      </w:r>
      <w:r>
        <w:rPr>
          <w:rFonts w:eastAsia="黑体"/>
          <w:b/>
          <w:bCs/>
          <w:sz w:val="28"/>
        </w:rPr>
        <w:t>节  企业</w:t>
      </w:r>
      <w:r>
        <w:rPr>
          <w:rFonts w:hint="eastAsia" w:eastAsia="黑体"/>
          <w:b/>
          <w:bCs/>
          <w:sz w:val="28"/>
        </w:rPr>
        <w:t>的</w:t>
      </w:r>
      <w:r>
        <w:rPr>
          <w:rFonts w:eastAsia="黑体"/>
          <w:b/>
          <w:bCs/>
          <w:sz w:val="28"/>
        </w:rPr>
        <w:t>文化</w:t>
      </w:r>
      <w:r>
        <w:rPr>
          <w:rFonts w:hint="eastAsia" w:eastAsia="黑体"/>
          <w:b/>
          <w:bCs/>
          <w:sz w:val="28"/>
        </w:rPr>
        <w:t>建设与评估</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t>一、</w:t>
      </w:r>
      <w:r>
        <w:rPr>
          <w:rFonts w:hint="eastAsia"/>
        </w:rPr>
        <w:t>企业文化</w:t>
      </w:r>
      <w:r>
        <w:t>的</w:t>
      </w:r>
      <w:r>
        <w:rPr>
          <w:rFonts w:hint="eastAsia"/>
        </w:rPr>
        <w:t>含义</w:t>
      </w:r>
    </w:p>
    <w:p>
      <w:pPr>
        <w:adjustRightInd w:val="0"/>
        <w:snapToGrid w:val="0"/>
        <w:spacing w:line="360" w:lineRule="auto"/>
        <w:ind w:firstLine="420" w:firstLineChars="200"/>
      </w:pPr>
      <w:r>
        <w:rPr>
          <w:rFonts w:hint="eastAsia"/>
        </w:rPr>
        <w:t>二、</w:t>
      </w:r>
      <w:r>
        <w:t xml:space="preserve"> </w:t>
      </w:r>
      <w:r>
        <w:rPr>
          <w:rFonts w:hint="eastAsia"/>
        </w:rPr>
        <w:t>企业文化的控制目标　</w:t>
      </w:r>
      <w:r>
        <w:t xml:space="preserve"> </w:t>
      </w:r>
      <w:r>
        <w:rPr>
          <w:rFonts w:hint="eastAsia"/>
        </w:rPr>
        <w:t>　</w:t>
      </w:r>
    </w:p>
    <w:p>
      <w:pPr>
        <w:adjustRightInd w:val="0"/>
        <w:snapToGrid w:val="0"/>
        <w:spacing w:line="360" w:lineRule="auto"/>
        <w:ind w:firstLine="420" w:firstLineChars="200"/>
      </w:pPr>
      <w:r>
        <w:rPr>
          <w:rFonts w:hint="eastAsia"/>
        </w:rPr>
        <w:t>三 、企业文化主要风险点</w:t>
      </w:r>
    </w:p>
    <w:p>
      <w:pPr>
        <w:adjustRightInd w:val="0"/>
        <w:snapToGrid w:val="0"/>
        <w:spacing w:line="360" w:lineRule="auto"/>
        <w:ind w:firstLine="420" w:firstLineChars="200"/>
      </w:pPr>
      <w:r>
        <w:rPr>
          <w:rFonts w:hint="eastAsia"/>
        </w:rPr>
        <w:t>四、企业文化主要控制点要求</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t>一、</w:t>
      </w:r>
      <w:r>
        <w:rPr>
          <w:rFonts w:hint="eastAsia"/>
        </w:rPr>
        <w:t>企业文化</w:t>
      </w:r>
      <w:r>
        <w:t>的</w:t>
      </w:r>
      <w:r>
        <w:rPr>
          <w:rFonts w:hint="eastAsia"/>
        </w:rPr>
        <w:t>含义</w:t>
      </w:r>
    </w:p>
    <w:p>
      <w:pPr>
        <w:adjustRightInd w:val="0"/>
        <w:snapToGrid w:val="0"/>
        <w:spacing w:line="360" w:lineRule="auto"/>
        <w:ind w:firstLine="420" w:firstLineChars="200"/>
      </w:pPr>
      <w:r>
        <w:rPr>
          <w:rFonts w:hint="eastAsia"/>
        </w:rPr>
        <w:t>二、</w:t>
      </w:r>
      <w:r>
        <w:t xml:space="preserve"> </w:t>
      </w:r>
      <w:r>
        <w:rPr>
          <w:rFonts w:hint="eastAsia"/>
        </w:rPr>
        <w:t>企业文化的控制目标　</w:t>
      </w:r>
      <w:r>
        <w:t xml:space="preserve"> </w:t>
      </w:r>
      <w:r>
        <w:rPr>
          <w:rFonts w:hint="eastAsia"/>
        </w:rPr>
        <w:t>　</w:t>
      </w:r>
    </w:p>
    <w:p>
      <w:pPr>
        <w:adjustRightInd w:val="0"/>
        <w:snapToGrid w:val="0"/>
        <w:spacing w:line="360" w:lineRule="auto"/>
        <w:ind w:firstLine="420" w:firstLineChars="200"/>
      </w:pPr>
      <w:r>
        <w:rPr>
          <w:rFonts w:hint="eastAsia"/>
        </w:rPr>
        <w:t>三 、企业文化主要风险点</w:t>
      </w:r>
    </w:p>
    <w:p>
      <w:pPr>
        <w:adjustRightInd w:val="0"/>
        <w:snapToGrid w:val="0"/>
        <w:spacing w:line="360" w:lineRule="auto"/>
        <w:ind w:firstLine="420" w:firstLineChars="200"/>
      </w:pPr>
      <w:r>
        <w:rPr>
          <w:rFonts w:hint="eastAsia"/>
        </w:rPr>
        <w:t>四、企业文化主要控制点要求</w:t>
      </w:r>
    </w:p>
    <w:p>
      <w:pPr>
        <w:spacing w:line="360" w:lineRule="auto"/>
        <w:jc w:val="center"/>
        <w:rPr>
          <w:rFonts w:eastAsia="黑体"/>
          <w:b/>
          <w:bCs/>
          <w:sz w:val="28"/>
        </w:rPr>
      </w:pPr>
    </w:p>
    <w:p>
      <w:pPr>
        <w:spacing w:line="360" w:lineRule="auto"/>
        <w:jc w:val="center"/>
        <w:rPr>
          <w:rFonts w:eastAsia="黑体"/>
          <w:b/>
          <w:bCs/>
          <w:sz w:val="28"/>
        </w:rPr>
      </w:pPr>
      <w:r>
        <w:rPr>
          <w:rFonts w:eastAsia="黑体"/>
          <w:b/>
          <w:bCs/>
          <w:sz w:val="28"/>
        </w:rPr>
        <w:t>第</w:t>
      </w:r>
      <w:r>
        <w:rPr>
          <w:rFonts w:hint="eastAsia" w:eastAsia="黑体"/>
          <w:b/>
          <w:bCs/>
          <w:sz w:val="28"/>
        </w:rPr>
        <w:t>七</w:t>
      </w:r>
      <w:r>
        <w:rPr>
          <w:rFonts w:eastAsia="黑体"/>
          <w:b/>
          <w:bCs/>
          <w:sz w:val="28"/>
        </w:rPr>
        <w:t>节  企业</w:t>
      </w:r>
      <w:r>
        <w:rPr>
          <w:rFonts w:hint="eastAsia" w:eastAsia="黑体"/>
          <w:b/>
          <w:bCs/>
          <w:sz w:val="28"/>
        </w:rPr>
        <w:t>的反舞弊机制</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t>一、</w:t>
      </w:r>
      <w:r>
        <w:rPr>
          <w:rFonts w:hint="eastAsia"/>
        </w:rPr>
        <w:t>舞弊</w:t>
      </w:r>
      <w:r>
        <w:t>的</w:t>
      </w:r>
      <w:r>
        <w:rPr>
          <w:rFonts w:hint="eastAsia"/>
        </w:rPr>
        <w:t>含义</w:t>
      </w:r>
    </w:p>
    <w:p>
      <w:pPr>
        <w:adjustRightInd w:val="0"/>
        <w:snapToGrid w:val="0"/>
        <w:spacing w:line="360" w:lineRule="auto"/>
        <w:ind w:firstLine="420" w:firstLineChars="200"/>
      </w:pPr>
      <w:r>
        <w:rPr>
          <w:rFonts w:hint="eastAsia"/>
        </w:rPr>
        <w:t>二、</w:t>
      </w:r>
      <w:r>
        <w:t xml:space="preserve"> </w:t>
      </w:r>
      <w:r>
        <w:rPr>
          <w:rFonts w:hint="eastAsia"/>
        </w:rPr>
        <w:t>企业反舞弊的控制目标　</w:t>
      </w:r>
      <w:r>
        <w:t xml:space="preserve"> </w:t>
      </w:r>
      <w:r>
        <w:rPr>
          <w:rFonts w:hint="eastAsia"/>
        </w:rPr>
        <w:t>　</w:t>
      </w:r>
    </w:p>
    <w:p>
      <w:pPr>
        <w:adjustRightInd w:val="0"/>
        <w:snapToGrid w:val="0"/>
        <w:spacing w:line="360" w:lineRule="auto"/>
        <w:ind w:firstLine="420" w:firstLineChars="200"/>
      </w:pPr>
      <w:r>
        <w:rPr>
          <w:rFonts w:hint="eastAsia"/>
        </w:rPr>
        <w:t>三、企业反舞弊主要风险点</w:t>
      </w:r>
    </w:p>
    <w:p>
      <w:pPr>
        <w:adjustRightInd w:val="0"/>
        <w:snapToGrid w:val="0"/>
        <w:spacing w:line="360" w:lineRule="auto"/>
        <w:ind w:firstLine="420" w:firstLineChars="200"/>
      </w:pPr>
      <w:r>
        <w:rPr>
          <w:rFonts w:hint="eastAsia"/>
        </w:rPr>
        <w:t>四、企业反舞弊主要控制点要求</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rPr>
          <w:rFonts w:hint="eastAsia"/>
        </w:rPr>
        <w:t>一、</w:t>
      </w:r>
      <w:r>
        <w:t xml:space="preserve"> </w:t>
      </w:r>
      <w:r>
        <w:rPr>
          <w:rFonts w:hint="eastAsia"/>
        </w:rPr>
        <w:t>企业反舞弊的控制目标　</w:t>
      </w:r>
      <w:r>
        <w:t xml:space="preserve"> </w:t>
      </w:r>
      <w:r>
        <w:rPr>
          <w:rFonts w:hint="eastAsia"/>
        </w:rPr>
        <w:t>　</w:t>
      </w:r>
    </w:p>
    <w:p>
      <w:pPr>
        <w:adjustRightInd w:val="0"/>
        <w:snapToGrid w:val="0"/>
        <w:spacing w:line="360" w:lineRule="auto"/>
        <w:ind w:firstLine="420" w:firstLineChars="200"/>
      </w:pPr>
      <w:r>
        <w:rPr>
          <w:rFonts w:hint="eastAsia"/>
        </w:rPr>
        <w:t>二、企业反舞弊主要风险点</w:t>
      </w:r>
    </w:p>
    <w:p>
      <w:pPr>
        <w:adjustRightInd w:val="0"/>
        <w:snapToGrid w:val="0"/>
        <w:spacing w:line="360" w:lineRule="auto"/>
        <w:ind w:firstLine="420" w:firstLineChars="200"/>
      </w:pPr>
      <w:r>
        <w:rPr>
          <w:rFonts w:hint="eastAsia"/>
        </w:rPr>
        <w:t>三、企业反舞弊主要控制点要求</w:t>
      </w:r>
    </w:p>
    <w:p>
      <w:pPr>
        <w:adjustRightInd w:val="0"/>
        <w:snapToGrid w:val="0"/>
        <w:spacing w:line="360" w:lineRule="auto"/>
        <w:ind w:firstLine="420" w:firstLineChars="200"/>
      </w:pPr>
    </w:p>
    <w:p>
      <w:pPr>
        <w:spacing w:line="360" w:lineRule="auto"/>
        <w:jc w:val="center"/>
        <w:rPr>
          <w:rFonts w:eastAsia="黑体"/>
          <w:b/>
          <w:bCs/>
          <w:sz w:val="28"/>
        </w:rPr>
      </w:pPr>
      <w:r>
        <w:rPr>
          <w:rFonts w:eastAsia="黑体"/>
          <w:b/>
          <w:bCs/>
          <w:sz w:val="28"/>
        </w:rPr>
        <w:t>第</w:t>
      </w:r>
      <w:r>
        <w:rPr>
          <w:rFonts w:hint="eastAsia" w:eastAsia="黑体"/>
          <w:b/>
          <w:bCs/>
          <w:sz w:val="28"/>
        </w:rPr>
        <w:t>三</w:t>
      </w:r>
      <w:r>
        <w:rPr>
          <w:rFonts w:eastAsia="黑体"/>
          <w:b/>
          <w:bCs/>
          <w:sz w:val="28"/>
        </w:rPr>
        <w:t xml:space="preserve">章 </w:t>
      </w:r>
      <w:r>
        <w:rPr>
          <w:rFonts w:hint="eastAsia" w:eastAsia="黑体"/>
          <w:b/>
          <w:bCs/>
          <w:sz w:val="28"/>
        </w:rPr>
        <w:t>企业</w:t>
      </w:r>
      <w:r>
        <w:rPr>
          <w:rFonts w:eastAsia="黑体"/>
          <w:b/>
          <w:bCs/>
          <w:sz w:val="28"/>
        </w:rPr>
        <w:t>风险评估</w:t>
      </w:r>
    </w:p>
    <w:p>
      <w:pPr>
        <w:spacing w:line="360" w:lineRule="auto"/>
        <w:rPr>
          <w:rFonts w:eastAsia="黑体"/>
          <w:bCs/>
        </w:rPr>
      </w:pPr>
      <w:r>
        <w:rPr>
          <w:rFonts w:eastAsia="黑体"/>
          <w:bCs/>
        </w:rPr>
        <w:t>【本章教学目的和要求】</w:t>
      </w:r>
    </w:p>
    <w:p>
      <w:pPr>
        <w:adjustRightInd w:val="0"/>
        <w:snapToGrid w:val="0"/>
        <w:spacing w:line="360" w:lineRule="auto"/>
        <w:ind w:firstLine="420" w:firstLineChars="200"/>
      </w:pPr>
      <w:r>
        <w:t>1. 要求学生理解内部控制就是风险管理，风险评估在五要素中的地位；</w:t>
      </w:r>
    </w:p>
    <w:p>
      <w:pPr>
        <w:adjustRightInd w:val="0"/>
        <w:snapToGrid w:val="0"/>
        <w:spacing w:line="360" w:lineRule="auto"/>
        <w:ind w:firstLine="420" w:firstLineChars="200"/>
      </w:pPr>
      <w:r>
        <w:t>2. 掌握风险的概念、分类</w:t>
      </w:r>
      <w:r>
        <w:rPr>
          <w:rFonts w:hint="eastAsia"/>
        </w:rPr>
        <w:t>、内容、</w:t>
      </w:r>
      <w:r>
        <w:t>目标</w:t>
      </w:r>
      <w:r>
        <w:rPr>
          <w:rFonts w:hint="eastAsia"/>
        </w:rPr>
        <w:t>；</w:t>
      </w:r>
    </w:p>
    <w:p>
      <w:pPr>
        <w:adjustRightInd w:val="0"/>
        <w:snapToGrid w:val="0"/>
        <w:spacing w:line="360" w:lineRule="auto"/>
        <w:ind w:firstLine="420" w:firstLineChars="200"/>
      </w:pPr>
      <w:r>
        <w:t>3.掌握</w:t>
      </w:r>
      <w:r>
        <w:rPr>
          <w:rFonts w:hint="eastAsia"/>
        </w:rPr>
        <w:t>企业风险评估及原则和步骤；</w:t>
      </w:r>
    </w:p>
    <w:p>
      <w:pPr>
        <w:adjustRightInd w:val="0"/>
        <w:snapToGrid w:val="0"/>
        <w:spacing w:line="360" w:lineRule="auto"/>
        <w:ind w:firstLine="420" w:firstLineChars="200"/>
      </w:pPr>
      <w:r>
        <w:rPr>
          <w:rFonts w:hint="eastAsia"/>
        </w:rPr>
        <w:t>4.掌握企业风险应对的原则、要求、措施；</w:t>
      </w:r>
    </w:p>
    <w:p>
      <w:pPr>
        <w:adjustRightInd w:val="0"/>
        <w:snapToGrid w:val="0"/>
        <w:spacing w:line="360" w:lineRule="auto"/>
        <w:ind w:firstLine="420" w:firstLineChars="200"/>
      </w:pPr>
      <w:r>
        <w:rPr>
          <w:rFonts w:hint="eastAsia"/>
        </w:rPr>
        <w:t>5.掌握企业对风险管理的监督及改进，理解相关风险管理工作表单在实际中的运营。</w:t>
      </w:r>
    </w:p>
    <w:p>
      <w:pPr>
        <w:adjustRightInd w:val="0"/>
        <w:snapToGrid w:val="0"/>
        <w:spacing w:line="360" w:lineRule="auto"/>
        <w:ind w:firstLine="562" w:firstLineChars="200"/>
        <w:jc w:val="center"/>
        <w:rPr>
          <w:rFonts w:eastAsia="黑体"/>
          <w:b/>
          <w:bCs/>
          <w:sz w:val="28"/>
        </w:rPr>
      </w:pPr>
    </w:p>
    <w:p>
      <w:pPr>
        <w:adjustRightInd w:val="0"/>
        <w:snapToGrid w:val="0"/>
        <w:spacing w:line="360" w:lineRule="auto"/>
        <w:ind w:firstLine="562" w:firstLineChars="200"/>
        <w:jc w:val="center"/>
      </w:pPr>
      <w:r>
        <w:rPr>
          <w:rFonts w:eastAsia="黑体"/>
          <w:b/>
          <w:bCs/>
          <w:sz w:val="28"/>
        </w:rPr>
        <w:t xml:space="preserve">第一节 </w:t>
      </w:r>
      <w:r>
        <w:rPr>
          <w:rFonts w:hint="eastAsia" w:eastAsia="黑体"/>
          <w:b/>
          <w:bCs/>
          <w:sz w:val="28"/>
        </w:rPr>
        <w:t>企业</w:t>
      </w:r>
      <w:r>
        <w:rPr>
          <w:rFonts w:eastAsia="黑体"/>
          <w:b/>
          <w:bCs/>
          <w:sz w:val="28"/>
        </w:rPr>
        <w:t>风险</w:t>
      </w:r>
      <w:r>
        <w:rPr>
          <w:rFonts w:hint="eastAsia" w:eastAsia="黑体"/>
          <w:b/>
          <w:bCs/>
          <w:sz w:val="28"/>
        </w:rPr>
        <w:t>简述</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t>一、风险的</w:t>
      </w:r>
      <w:r>
        <w:rPr>
          <w:rFonts w:hint="eastAsia"/>
        </w:rPr>
        <w:t>含义</w:t>
      </w:r>
    </w:p>
    <w:p>
      <w:pPr>
        <w:adjustRightInd w:val="0"/>
        <w:snapToGrid w:val="0"/>
        <w:spacing w:line="360" w:lineRule="auto"/>
        <w:ind w:firstLine="420" w:firstLineChars="200"/>
      </w:pPr>
      <w:r>
        <w:t>二、</w:t>
      </w:r>
      <w:r>
        <w:rPr>
          <w:rFonts w:hint="eastAsia"/>
        </w:rPr>
        <w:t>企业</w:t>
      </w:r>
      <w:r>
        <w:t>风险</w:t>
      </w:r>
      <w:r>
        <w:rPr>
          <w:rFonts w:hint="eastAsia"/>
        </w:rPr>
        <w:t>管理</w:t>
      </w:r>
      <w:r>
        <w:t>的</w:t>
      </w:r>
      <w:r>
        <w:rPr>
          <w:rFonts w:hint="eastAsia"/>
        </w:rPr>
        <w:t>目标</w:t>
      </w:r>
    </w:p>
    <w:p>
      <w:pPr>
        <w:adjustRightInd w:val="0"/>
        <w:snapToGrid w:val="0"/>
        <w:spacing w:line="360" w:lineRule="auto"/>
        <w:ind w:firstLine="420" w:firstLineChars="200"/>
      </w:pPr>
      <w:r>
        <w:t>三、</w:t>
      </w:r>
      <w:r>
        <w:rPr>
          <w:rFonts w:hint="eastAsia"/>
        </w:rPr>
        <w:t>企业</w:t>
      </w:r>
      <w:r>
        <w:t>风险管理的</w:t>
      </w:r>
      <w:r>
        <w:rPr>
          <w:rFonts w:hint="eastAsia"/>
        </w:rPr>
        <w:t>内容</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t>一、风险的</w:t>
      </w:r>
      <w:r>
        <w:rPr>
          <w:rFonts w:hint="eastAsia"/>
        </w:rPr>
        <w:t>含义</w:t>
      </w:r>
    </w:p>
    <w:p>
      <w:pPr>
        <w:adjustRightInd w:val="0"/>
        <w:snapToGrid w:val="0"/>
        <w:spacing w:line="360" w:lineRule="auto"/>
        <w:ind w:firstLine="420" w:firstLineChars="200"/>
      </w:pPr>
      <w:r>
        <w:t>二、</w:t>
      </w:r>
      <w:r>
        <w:rPr>
          <w:rFonts w:hint="eastAsia"/>
        </w:rPr>
        <w:t>企业</w:t>
      </w:r>
      <w:r>
        <w:t>风险</w:t>
      </w:r>
      <w:r>
        <w:rPr>
          <w:rFonts w:hint="eastAsia"/>
        </w:rPr>
        <w:t>管理</w:t>
      </w:r>
      <w:r>
        <w:t>的</w:t>
      </w:r>
      <w:r>
        <w:rPr>
          <w:rFonts w:hint="eastAsia"/>
        </w:rPr>
        <w:t>目标</w:t>
      </w:r>
    </w:p>
    <w:p>
      <w:pPr>
        <w:adjustRightInd w:val="0"/>
        <w:snapToGrid w:val="0"/>
        <w:spacing w:line="360" w:lineRule="auto"/>
        <w:ind w:firstLine="420" w:firstLineChars="200"/>
        <w:rPr>
          <w:rFonts w:hint="eastAsia"/>
        </w:rPr>
      </w:pPr>
      <w:r>
        <w:t>三、</w:t>
      </w:r>
      <w:r>
        <w:rPr>
          <w:rFonts w:hint="eastAsia"/>
        </w:rPr>
        <w:t>企业</w:t>
      </w:r>
      <w:r>
        <w:t>风险管理的</w:t>
      </w:r>
      <w:r>
        <w:rPr>
          <w:rFonts w:hint="eastAsia"/>
        </w:rPr>
        <w:t>内容</w:t>
      </w:r>
    </w:p>
    <w:p>
      <w:pPr>
        <w:spacing w:line="360" w:lineRule="auto"/>
        <w:rPr>
          <w:rFonts w:hint="eastAsia" w:eastAsia="黑体"/>
          <w:bCs/>
          <w:color w:val="FF0000"/>
        </w:rPr>
      </w:pPr>
      <w:r>
        <w:rPr>
          <w:rFonts w:hint="eastAsia" w:eastAsia="黑体"/>
          <w:bCs/>
          <w:color w:val="FF0000"/>
        </w:rPr>
        <w:t>【课程思政重点】</w:t>
      </w:r>
    </w:p>
    <w:p>
      <w:pPr>
        <w:adjustRightInd w:val="0"/>
        <w:snapToGrid w:val="0"/>
        <w:spacing w:line="360" w:lineRule="auto"/>
        <w:ind w:firstLine="420" w:firstLineChars="200"/>
        <w:jc w:val="left"/>
        <w:rPr>
          <w:rFonts w:hint="eastAsia" w:hAnsi="宋体"/>
          <w:color w:val="FF0000"/>
          <w:lang w:val="en-US" w:eastAsia="zh-CN"/>
        </w:rPr>
      </w:pPr>
      <w:r>
        <w:rPr>
          <w:rFonts w:hint="eastAsia" w:hAnsi="宋体"/>
          <w:color w:val="FF0000"/>
          <w:lang w:val="en-US" w:eastAsia="zh-CN"/>
        </w:rPr>
        <w:t>思政案例分析：光大证券董事长引咎辞职背后的风险评估缺失。</w:t>
      </w:r>
    </w:p>
    <w:p>
      <w:pPr>
        <w:adjustRightInd w:val="0"/>
        <w:snapToGrid w:val="0"/>
        <w:spacing w:line="360" w:lineRule="auto"/>
        <w:ind w:firstLine="420" w:firstLineChars="200"/>
        <w:jc w:val="left"/>
        <w:rPr>
          <w:rFonts w:hint="eastAsia" w:hAnsi="宋体"/>
          <w:color w:val="FF0000"/>
          <w:lang w:val="en-US" w:eastAsia="zh-CN"/>
        </w:rPr>
      </w:pPr>
      <w:r>
        <w:rPr>
          <w:rFonts w:hint="eastAsia" w:hAnsi="宋体"/>
          <w:color w:val="FF0000"/>
          <w:lang w:val="en-US" w:eastAsia="zh-CN"/>
        </w:rPr>
        <w:t xml:space="preserve">光大证券董事会于2019年4月28日收到公司董事长薛峰先生的辞呈，薛峰先生辞去公司董事长、董事职务。光大证券全资子公司光大资本下属的子公司光大浸辉因一笔海外投资让光大证券遭受不小的损失，2018年度光大证券对这笔投资计提了14亿元预计负债及1.21亿元其他资产减值准备，共计减少公司2018年度合并利润总额约15.21亿元，减少合并净利润约11.41亿元。  </w:t>
      </w:r>
    </w:p>
    <w:p>
      <w:pPr>
        <w:adjustRightInd w:val="0"/>
        <w:snapToGrid w:val="0"/>
        <w:spacing w:line="360" w:lineRule="auto"/>
        <w:ind w:firstLine="420" w:firstLineChars="200"/>
        <w:jc w:val="left"/>
        <w:rPr>
          <w:rFonts w:hint="eastAsia" w:hAnsi="宋体"/>
          <w:color w:val="FF0000"/>
          <w:lang w:val="en-US" w:eastAsia="zh-CN"/>
        </w:rPr>
      </w:pPr>
      <w:r>
        <w:rPr>
          <w:rFonts w:hint="eastAsia" w:hAnsi="宋体"/>
          <w:color w:val="FF0000"/>
          <w:lang w:val="en-US" w:eastAsia="zh-CN"/>
        </w:rPr>
        <w:t>不仅光大证券，3月26日广发证券海外投资也暴雷。据广发证券3月26日发布的另一份公告，广发证券旗下公司广发投资（香港）有限公司去年一只基金亏损1.39亿美元，致使公司去年合并净利润减少9.19亿元，给广发证券业绩蒙上阴影。损失原因为外汇剧烈波动和相关市场流动性缺乏。4月中旬公司分管副总汤晓东辞职，辞职原因或是因为广发海外投资暴雷事件。</w:t>
      </w:r>
    </w:p>
    <w:p>
      <w:pPr>
        <w:adjustRightInd w:val="0"/>
        <w:snapToGrid w:val="0"/>
        <w:spacing w:line="360" w:lineRule="auto"/>
        <w:ind w:firstLine="420" w:firstLineChars="200"/>
        <w:jc w:val="left"/>
        <w:rPr>
          <w:rFonts w:hint="eastAsia" w:hAnsi="宋体"/>
          <w:color w:val="FF0000"/>
          <w:lang w:val="en-US" w:eastAsia="zh-CN"/>
        </w:rPr>
      </w:pPr>
    </w:p>
    <w:p>
      <w:pPr>
        <w:spacing w:line="360" w:lineRule="auto"/>
        <w:jc w:val="center"/>
        <w:rPr>
          <w:rFonts w:eastAsia="黑体"/>
          <w:b/>
          <w:bCs/>
          <w:sz w:val="28"/>
        </w:rPr>
      </w:pPr>
      <w:r>
        <w:rPr>
          <w:rFonts w:eastAsia="黑体"/>
          <w:b/>
          <w:bCs/>
          <w:sz w:val="28"/>
        </w:rPr>
        <w:t xml:space="preserve">第二节 </w:t>
      </w:r>
      <w:r>
        <w:rPr>
          <w:rFonts w:hint="eastAsia" w:eastAsia="黑体"/>
          <w:b/>
          <w:bCs/>
          <w:sz w:val="28"/>
        </w:rPr>
        <w:t>企业的风险识别</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int="eastAsia"/>
        </w:rPr>
        <w:t>一、</w:t>
      </w:r>
      <w:r>
        <w:t xml:space="preserve"> </w:t>
      </w:r>
      <w:r>
        <w:rPr>
          <w:rFonts w:hint="eastAsia"/>
        </w:rPr>
        <w:t>风险识别的含义</w:t>
      </w:r>
      <w:r>
        <w:t xml:space="preserve"> </w:t>
      </w:r>
    </w:p>
    <w:p>
      <w:pPr>
        <w:adjustRightInd w:val="0"/>
        <w:snapToGrid w:val="0"/>
        <w:spacing w:line="360" w:lineRule="auto"/>
      </w:pPr>
      <w:r>
        <w:t xml:space="preserve"> </w:t>
      </w:r>
      <w:r>
        <w:rPr>
          <w:rFonts w:hint="eastAsia"/>
        </w:rPr>
        <w:t xml:space="preserve">   二、</w:t>
      </w:r>
      <w:r>
        <w:t xml:space="preserve"> </w:t>
      </w:r>
      <w:r>
        <w:rPr>
          <w:rFonts w:hint="eastAsia"/>
        </w:rPr>
        <w:t>企业风险识别的基本内容</w:t>
      </w:r>
      <w:r>
        <w:t xml:space="preserve"> </w:t>
      </w:r>
    </w:p>
    <w:p>
      <w:pPr>
        <w:adjustRightInd w:val="0"/>
        <w:snapToGrid w:val="0"/>
        <w:spacing w:line="360" w:lineRule="auto"/>
        <w:ind w:firstLine="420" w:firstLineChars="200"/>
      </w:pPr>
      <w:r>
        <w:rPr>
          <w:rFonts w:hint="eastAsia"/>
        </w:rPr>
        <w:t>三、</w:t>
      </w:r>
      <w:r>
        <w:t xml:space="preserve"> </w:t>
      </w:r>
      <w:r>
        <w:rPr>
          <w:rFonts w:hint="eastAsia"/>
        </w:rPr>
        <w:t>企业风险识别的基础</w:t>
      </w:r>
      <w:r>
        <w:t xml:space="preserve"> </w:t>
      </w:r>
    </w:p>
    <w:p>
      <w:pPr>
        <w:adjustRightInd w:val="0"/>
        <w:snapToGrid w:val="0"/>
        <w:spacing w:line="360" w:lineRule="auto"/>
        <w:ind w:firstLine="420" w:firstLineChars="200"/>
      </w:pPr>
      <w:r>
        <w:rPr>
          <w:rFonts w:hint="eastAsia"/>
        </w:rPr>
        <w:t>四、</w:t>
      </w:r>
      <w:r>
        <w:t xml:space="preserve"> </w:t>
      </w:r>
      <w:r>
        <w:rPr>
          <w:rFonts w:hint="eastAsia"/>
        </w:rPr>
        <w:t>企业风险识别的途径与方法</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rPr>
          <w:rFonts w:hint="eastAsia"/>
        </w:rPr>
        <w:t>一、</w:t>
      </w:r>
      <w:r>
        <w:t xml:space="preserve"> </w:t>
      </w:r>
      <w:r>
        <w:rPr>
          <w:rFonts w:hint="eastAsia"/>
        </w:rPr>
        <w:t>风险识别的含义</w:t>
      </w:r>
      <w:r>
        <w:t xml:space="preserve"> </w:t>
      </w:r>
    </w:p>
    <w:p>
      <w:pPr>
        <w:adjustRightInd w:val="0"/>
        <w:snapToGrid w:val="0"/>
        <w:spacing w:line="360" w:lineRule="auto"/>
      </w:pPr>
      <w:r>
        <w:t xml:space="preserve"> </w:t>
      </w:r>
      <w:r>
        <w:rPr>
          <w:rFonts w:hint="eastAsia"/>
        </w:rPr>
        <w:t xml:space="preserve">   二、</w:t>
      </w:r>
      <w:r>
        <w:t xml:space="preserve"> </w:t>
      </w:r>
      <w:r>
        <w:rPr>
          <w:rFonts w:hint="eastAsia"/>
        </w:rPr>
        <w:t>企业风险识别的基本内容</w:t>
      </w:r>
      <w:r>
        <w:t xml:space="preserve"> </w:t>
      </w:r>
    </w:p>
    <w:p>
      <w:pPr>
        <w:adjustRightInd w:val="0"/>
        <w:snapToGrid w:val="0"/>
        <w:spacing w:line="360" w:lineRule="auto"/>
        <w:ind w:firstLine="420" w:firstLineChars="200"/>
      </w:pPr>
      <w:r>
        <w:rPr>
          <w:rFonts w:hint="eastAsia"/>
        </w:rPr>
        <w:t>三、</w:t>
      </w:r>
      <w:r>
        <w:t xml:space="preserve"> </w:t>
      </w:r>
      <w:r>
        <w:rPr>
          <w:rFonts w:hint="eastAsia"/>
        </w:rPr>
        <w:t>企业风险识别的基础</w:t>
      </w:r>
      <w:r>
        <w:t xml:space="preserve"> </w:t>
      </w:r>
    </w:p>
    <w:p>
      <w:pPr>
        <w:adjustRightInd w:val="0"/>
        <w:snapToGrid w:val="0"/>
        <w:spacing w:line="360" w:lineRule="auto"/>
        <w:ind w:firstLine="420" w:firstLineChars="200"/>
      </w:pPr>
      <w:r>
        <w:rPr>
          <w:rFonts w:hint="eastAsia"/>
        </w:rPr>
        <w:t>四、</w:t>
      </w:r>
      <w:r>
        <w:t xml:space="preserve"> </w:t>
      </w:r>
      <w:r>
        <w:rPr>
          <w:rFonts w:hint="eastAsia"/>
        </w:rPr>
        <w:t>企业风险识别的途径与方法</w:t>
      </w:r>
    </w:p>
    <w:p>
      <w:pPr>
        <w:spacing w:line="360" w:lineRule="auto"/>
        <w:jc w:val="center"/>
        <w:rPr>
          <w:rFonts w:eastAsia="黑体"/>
          <w:b/>
          <w:bCs/>
          <w:sz w:val="28"/>
        </w:rPr>
      </w:pPr>
    </w:p>
    <w:p>
      <w:pPr>
        <w:spacing w:line="360" w:lineRule="auto"/>
        <w:jc w:val="center"/>
        <w:rPr>
          <w:rFonts w:eastAsia="黑体"/>
          <w:b/>
          <w:bCs/>
          <w:sz w:val="28"/>
        </w:rPr>
      </w:pPr>
      <w:r>
        <w:rPr>
          <w:rFonts w:eastAsia="黑体"/>
          <w:b/>
          <w:bCs/>
          <w:sz w:val="28"/>
        </w:rPr>
        <w:t xml:space="preserve">第三节 </w:t>
      </w:r>
      <w:r>
        <w:rPr>
          <w:rFonts w:hint="eastAsia" w:eastAsia="黑体"/>
          <w:b/>
          <w:bCs/>
          <w:sz w:val="28"/>
        </w:rPr>
        <w:t>企业</w:t>
      </w:r>
      <w:r>
        <w:rPr>
          <w:rFonts w:eastAsia="黑体"/>
          <w:b/>
          <w:bCs/>
          <w:sz w:val="28"/>
        </w:rPr>
        <w:t>风险</w:t>
      </w:r>
      <w:r>
        <w:rPr>
          <w:rFonts w:hint="eastAsia" w:eastAsia="黑体"/>
          <w:b/>
          <w:bCs/>
          <w:sz w:val="28"/>
        </w:rPr>
        <w:t>的评估</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int="eastAsia"/>
        </w:rPr>
        <w:t>一、</w:t>
      </w:r>
      <w:r>
        <w:t xml:space="preserve"> </w:t>
      </w:r>
      <w:r>
        <w:rPr>
          <w:rFonts w:hint="eastAsia"/>
        </w:rPr>
        <w:t>风险评估简述　</w:t>
      </w:r>
      <w:r>
        <w:t xml:space="preserve"> </w:t>
      </w:r>
      <w:r>
        <w:rPr>
          <w:rFonts w:hint="eastAsia"/>
        </w:rPr>
        <w:t>　</w:t>
      </w:r>
    </w:p>
    <w:p>
      <w:pPr>
        <w:adjustRightInd w:val="0"/>
        <w:snapToGrid w:val="0"/>
        <w:spacing w:line="360" w:lineRule="auto"/>
        <w:ind w:firstLine="420" w:firstLineChars="200"/>
      </w:pPr>
      <w:r>
        <w:rPr>
          <w:rFonts w:hint="eastAsia"/>
        </w:rPr>
        <w:t>二、</w:t>
      </w:r>
      <w:r>
        <w:t xml:space="preserve"> </w:t>
      </w:r>
      <w:r>
        <w:rPr>
          <w:rFonts w:hint="eastAsia"/>
        </w:rPr>
        <w:t>企业风险衡量的内容与程序</w:t>
      </w:r>
    </w:p>
    <w:p>
      <w:pPr>
        <w:adjustRightInd w:val="0"/>
        <w:snapToGrid w:val="0"/>
        <w:spacing w:line="360" w:lineRule="auto"/>
        <w:ind w:firstLine="315" w:firstLineChars="150"/>
      </w:pPr>
      <w:r>
        <w:t xml:space="preserve"> </w:t>
      </w:r>
      <w:r>
        <w:rPr>
          <w:rFonts w:hint="eastAsia"/>
        </w:rPr>
        <w:t>三、</w:t>
      </w:r>
      <w:r>
        <w:t xml:space="preserve"> </w:t>
      </w:r>
      <w:r>
        <w:rPr>
          <w:rFonts w:hint="eastAsia"/>
        </w:rPr>
        <w:t>企业损失频率与程度衡量</w:t>
      </w:r>
    </w:p>
    <w:p>
      <w:pPr>
        <w:adjustRightInd w:val="0"/>
        <w:snapToGrid w:val="0"/>
        <w:spacing w:line="360" w:lineRule="auto"/>
        <w:ind w:firstLine="420" w:firstLineChars="200"/>
      </w:pPr>
      <w:r>
        <w:rPr>
          <w:rFonts w:hint="eastAsia"/>
        </w:rPr>
        <w:t>四、</w:t>
      </w:r>
      <w:r>
        <w:t xml:space="preserve"> </w:t>
      </w:r>
      <w:r>
        <w:rPr>
          <w:rFonts w:hint="eastAsia"/>
        </w:rPr>
        <w:t>企业风险评估的原则和步骤</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rPr>
          <w:rFonts w:hint="eastAsia"/>
        </w:rPr>
        <w:t>一、</w:t>
      </w:r>
      <w:r>
        <w:t xml:space="preserve"> </w:t>
      </w:r>
      <w:r>
        <w:rPr>
          <w:rFonts w:hint="eastAsia"/>
        </w:rPr>
        <w:t>风险评估简述　</w:t>
      </w:r>
      <w:r>
        <w:t xml:space="preserve"> </w:t>
      </w:r>
      <w:r>
        <w:rPr>
          <w:rFonts w:hint="eastAsia"/>
        </w:rPr>
        <w:t>　</w:t>
      </w:r>
    </w:p>
    <w:p>
      <w:pPr>
        <w:adjustRightInd w:val="0"/>
        <w:snapToGrid w:val="0"/>
        <w:spacing w:line="360" w:lineRule="auto"/>
        <w:ind w:firstLine="420" w:firstLineChars="200"/>
      </w:pPr>
      <w:r>
        <w:rPr>
          <w:rFonts w:hint="eastAsia"/>
        </w:rPr>
        <w:t>二、</w:t>
      </w:r>
      <w:r>
        <w:t xml:space="preserve"> </w:t>
      </w:r>
      <w:r>
        <w:rPr>
          <w:rFonts w:hint="eastAsia"/>
        </w:rPr>
        <w:t>企业风险衡量的内容与程序</w:t>
      </w:r>
    </w:p>
    <w:p>
      <w:pPr>
        <w:adjustRightInd w:val="0"/>
        <w:snapToGrid w:val="0"/>
        <w:spacing w:line="360" w:lineRule="auto"/>
        <w:ind w:firstLine="315" w:firstLineChars="150"/>
      </w:pPr>
      <w:r>
        <w:t xml:space="preserve"> </w:t>
      </w:r>
      <w:r>
        <w:rPr>
          <w:rFonts w:hint="eastAsia"/>
        </w:rPr>
        <w:t>三、</w:t>
      </w:r>
      <w:r>
        <w:t xml:space="preserve"> </w:t>
      </w:r>
      <w:r>
        <w:rPr>
          <w:rFonts w:hint="eastAsia"/>
        </w:rPr>
        <w:t>企业损失频率与程度衡量</w:t>
      </w:r>
    </w:p>
    <w:p>
      <w:pPr>
        <w:adjustRightInd w:val="0"/>
        <w:snapToGrid w:val="0"/>
        <w:spacing w:line="360" w:lineRule="auto"/>
        <w:ind w:firstLine="420" w:firstLineChars="200"/>
      </w:pPr>
      <w:r>
        <w:rPr>
          <w:rFonts w:hint="eastAsia"/>
        </w:rPr>
        <w:t>四、</w:t>
      </w:r>
      <w:r>
        <w:t xml:space="preserve"> </w:t>
      </w:r>
      <w:r>
        <w:rPr>
          <w:rFonts w:hint="eastAsia"/>
        </w:rPr>
        <w:t>企业风险评估的原则和步骤</w:t>
      </w:r>
    </w:p>
    <w:p>
      <w:pPr>
        <w:adjustRightInd w:val="0"/>
        <w:snapToGrid w:val="0"/>
        <w:spacing w:line="360" w:lineRule="auto"/>
        <w:rPr>
          <w:b/>
        </w:rPr>
      </w:pPr>
    </w:p>
    <w:p>
      <w:pPr>
        <w:spacing w:line="360" w:lineRule="auto"/>
        <w:jc w:val="center"/>
        <w:rPr>
          <w:rFonts w:eastAsia="黑体"/>
          <w:b/>
          <w:bCs/>
          <w:sz w:val="28"/>
        </w:rPr>
      </w:pPr>
      <w:r>
        <w:rPr>
          <w:rFonts w:eastAsia="黑体"/>
          <w:b/>
          <w:bCs/>
          <w:sz w:val="28"/>
        </w:rPr>
        <w:t xml:space="preserve">第四节 </w:t>
      </w:r>
      <w:r>
        <w:rPr>
          <w:rFonts w:hint="eastAsia" w:eastAsia="黑体"/>
          <w:b/>
          <w:bCs/>
          <w:sz w:val="28"/>
        </w:rPr>
        <w:t>企业的风险应对</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int="eastAsia"/>
        </w:rPr>
        <w:t>一、</w:t>
      </w:r>
      <w:r>
        <w:t xml:space="preserve"> </w:t>
      </w:r>
      <w:r>
        <w:rPr>
          <w:rFonts w:hint="eastAsia"/>
        </w:rPr>
        <w:t>企业风险应对策略的原则　</w:t>
      </w:r>
      <w:r>
        <w:t xml:space="preserve"> </w:t>
      </w:r>
      <w:r>
        <w:rPr>
          <w:rFonts w:hint="eastAsia"/>
        </w:rPr>
        <w:t>　</w:t>
      </w:r>
      <w:r>
        <w:t xml:space="preserve"> </w:t>
      </w:r>
    </w:p>
    <w:p>
      <w:pPr>
        <w:adjustRightInd w:val="0"/>
        <w:snapToGrid w:val="0"/>
        <w:spacing w:line="360" w:lineRule="auto"/>
        <w:ind w:firstLine="420" w:firstLineChars="200"/>
      </w:pPr>
      <w:r>
        <w:rPr>
          <w:rFonts w:hint="eastAsia"/>
        </w:rPr>
        <w:t>二、</w:t>
      </w:r>
      <w:r>
        <w:t xml:space="preserve"> </w:t>
      </w:r>
      <w:r>
        <w:rPr>
          <w:rFonts w:hint="eastAsia"/>
        </w:rPr>
        <w:t>企业风险应对的基本要求</w:t>
      </w:r>
    </w:p>
    <w:p>
      <w:pPr>
        <w:adjustRightInd w:val="0"/>
        <w:snapToGrid w:val="0"/>
        <w:spacing w:line="360" w:lineRule="auto"/>
        <w:ind w:firstLine="420" w:firstLineChars="200"/>
      </w:pPr>
      <w:r>
        <w:rPr>
          <w:rFonts w:hint="eastAsia"/>
        </w:rPr>
        <w:t>三、</w:t>
      </w:r>
      <w:r>
        <w:t xml:space="preserve"> </w:t>
      </w:r>
      <w:r>
        <w:rPr>
          <w:rFonts w:hint="eastAsia"/>
        </w:rPr>
        <w:t>企业风险应对的主要措施</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rPr>
          <w:rFonts w:hint="eastAsia"/>
        </w:rPr>
        <w:t>一、</w:t>
      </w:r>
      <w:r>
        <w:t xml:space="preserve"> </w:t>
      </w:r>
      <w:r>
        <w:rPr>
          <w:rFonts w:hint="eastAsia"/>
        </w:rPr>
        <w:t>企业风险应对策略的原则　</w:t>
      </w:r>
      <w:r>
        <w:t xml:space="preserve"> </w:t>
      </w:r>
      <w:r>
        <w:rPr>
          <w:rFonts w:hint="eastAsia"/>
        </w:rPr>
        <w:t>　</w:t>
      </w:r>
      <w:r>
        <w:t xml:space="preserve"> </w:t>
      </w:r>
    </w:p>
    <w:p>
      <w:pPr>
        <w:adjustRightInd w:val="0"/>
        <w:snapToGrid w:val="0"/>
        <w:spacing w:line="360" w:lineRule="auto"/>
        <w:ind w:firstLine="420" w:firstLineChars="200"/>
      </w:pPr>
      <w:r>
        <w:rPr>
          <w:rFonts w:hint="eastAsia"/>
        </w:rPr>
        <w:t>二、</w:t>
      </w:r>
      <w:r>
        <w:t xml:space="preserve"> </w:t>
      </w:r>
      <w:r>
        <w:rPr>
          <w:rFonts w:hint="eastAsia"/>
        </w:rPr>
        <w:t>企业风险应对的基本要求</w:t>
      </w:r>
    </w:p>
    <w:p>
      <w:pPr>
        <w:adjustRightInd w:val="0"/>
        <w:snapToGrid w:val="0"/>
        <w:spacing w:line="360" w:lineRule="auto"/>
        <w:ind w:firstLine="420" w:firstLineChars="200"/>
      </w:pPr>
      <w:r>
        <w:rPr>
          <w:rFonts w:hint="eastAsia"/>
        </w:rPr>
        <w:t>三、</w:t>
      </w:r>
      <w:r>
        <w:t xml:space="preserve"> </w:t>
      </w:r>
      <w:r>
        <w:rPr>
          <w:rFonts w:hint="eastAsia"/>
        </w:rPr>
        <w:t>企业风险应对的主要措施</w:t>
      </w:r>
    </w:p>
    <w:p>
      <w:pPr>
        <w:spacing w:line="360" w:lineRule="auto"/>
        <w:jc w:val="center"/>
        <w:rPr>
          <w:rFonts w:eastAsia="黑体"/>
          <w:b/>
          <w:bCs/>
          <w:sz w:val="28"/>
        </w:rPr>
      </w:pPr>
    </w:p>
    <w:p>
      <w:pPr>
        <w:spacing w:line="360" w:lineRule="auto"/>
        <w:jc w:val="center"/>
        <w:rPr>
          <w:rFonts w:eastAsia="黑体"/>
          <w:b/>
          <w:bCs/>
          <w:sz w:val="28"/>
        </w:rPr>
      </w:pPr>
      <w:r>
        <w:rPr>
          <w:rFonts w:eastAsia="黑体"/>
          <w:b/>
          <w:bCs/>
          <w:sz w:val="28"/>
        </w:rPr>
        <w:t xml:space="preserve">第五节 </w:t>
      </w:r>
      <w:r>
        <w:rPr>
          <w:rFonts w:hint="eastAsia" w:eastAsia="黑体"/>
          <w:b/>
          <w:bCs/>
          <w:sz w:val="28"/>
        </w:rPr>
        <w:t>企业风险监督的管理与改进</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int="eastAsia"/>
        </w:rPr>
        <w:t>一、</w:t>
      </w:r>
      <w:r>
        <w:t xml:space="preserve"> </w:t>
      </w:r>
      <w:r>
        <w:rPr>
          <w:rFonts w:hint="eastAsia"/>
        </w:rPr>
        <w:t>企业风险管理的监督　</w:t>
      </w:r>
      <w:r>
        <w:t xml:space="preserve"> </w:t>
      </w:r>
      <w:r>
        <w:rPr>
          <w:rFonts w:hint="eastAsia"/>
        </w:rPr>
        <w:t>　</w:t>
      </w:r>
    </w:p>
    <w:p>
      <w:pPr>
        <w:adjustRightInd w:val="0"/>
        <w:snapToGrid w:val="0"/>
        <w:spacing w:line="360" w:lineRule="auto"/>
        <w:ind w:firstLine="420" w:firstLineChars="200"/>
      </w:pPr>
      <w:r>
        <w:rPr>
          <w:rFonts w:hint="eastAsia"/>
        </w:rPr>
        <w:t>二、</w:t>
      </w:r>
      <w:r>
        <w:t xml:space="preserve"> </w:t>
      </w:r>
      <w:r>
        <w:rPr>
          <w:rFonts w:hint="eastAsia"/>
        </w:rPr>
        <w:t>企业风险管理内部审计</w:t>
      </w:r>
    </w:p>
    <w:p>
      <w:pPr>
        <w:adjustRightInd w:val="0"/>
        <w:snapToGrid w:val="0"/>
        <w:spacing w:line="360" w:lineRule="auto"/>
        <w:ind w:firstLine="420" w:firstLineChars="200"/>
      </w:pPr>
      <w:r>
        <w:rPr>
          <w:rFonts w:hint="eastAsia"/>
        </w:rPr>
        <w:t>三、</w:t>
      </w:r>
      <w:r>
        <w:t xml:space="preserve"> </w:t>
      </w:r>
      <w:r>
        <w:rPr>
          <w:rFonts w:hint="eastAsia"/>
        </w:rPr>
        <w:t>企业风险管理的改进</w:t>
      </w:r>
    </w:p>
    <w:p>
      <w:pPr>
        <w:adjustRightInd w:val="0"/>
        <w:snapToGrid w:val="0"/>
        <w:spacing w:line="360" w:lineRule="auto"/>
        <w:rPr>
          <w:rFonts w:eastAsia="黑体"/>
          <w:bCs/>
        </w:rPr>
      </w:pPr>
      <w:r>
        <w:rPr>
          <w:rFonts w:eastAsia="黑体"/>
          <w:bCs/>
        </w:rPr>
        <w:t>【重点、难点】</w:t>
      </w:r>
    </w:p>
    <w:p>
      <w:pPr>
        <w:adjustRightInd w:val="0"/>
        <w:snapToGrid w:val="0"/>
        <w:spacing w:line="360" w:lineRule="auto"/>
        <w:ind w:firstLine="420" w:firstLineChars="200"/>
      </w:pPr>
      <w:r>
        <w:rPr>
          <w:rFonts w:hint="eastAsia"/>
        </w:rPr>
        <w:t>一、</w:t>
      </w:r>
      <w:r>
        <w:t xml:space="preserve"> </w:t>
      </w:r>
      <w:r>
        <w:rPr>
          <w:rFonts w:hint="eastAsia"/>
        </w:rPr>
        <w:t>企业风险管理的监督　</w:t>
      </w:r>
      <w:r>
        <w:t xml:space="preserve"> </w:t>
      </w:r>
      <w:r>
        <w:rPr>
          <w:rFonts w:hint="eastAsia"/>
        </w:rPr>
        <w:t>　</w:t>
      </w:r>
    </w:p>
    <w:p>
      <w:pPr>
        <w:adjustRightInd w:val="0"/>
        <w:snapToGrid w:val="0"/>
        <w:spacing w:line="360" w:lineRule="auto"/>
        <w:ind w:firstLine="420" w:firstLineChars="200"/>
      </w:pPr>
      <w:r>
        <w:rPr>
          <w:rFonts w:hint="eastAsia"/>
        </w:rPr>
        <w:t>二、</w:t>
      </w:r>
      <w:r>
        <w:t xml:space="preserve"> </w:t>
      </w:r>
      <w:r>
        <w:rPr>
          <w:rFonts w:hint="eastAsia"/>
        </w:rPr>
        <w:t>企业风险管理内部审计</w:t>
      </w:r>
    </w:p>
    <w:p>
      <w:pPr>
        <w:adjustRightInd w:val="0"/>
        <w:snapToGrid w:val="0"/>
        <w:spacing w:line="360" w:lineRule="auto"/>
        <w:ind w:firstLine="420" w:firstLineChars="200"/>
      </w:pPr>
      <w:r>
        <w:rPr>
          <w:rFonts w:hint="eastAsia"/>
        </w:rPr>
        <w:t>三、</w:t>
      </w:r>
      <w:r>
        <w:t xml:space="preserve"> </w:t>
      </w:r>
      <w:r>
        <w:rPr>
          <w:rFonts w:hint="eastAsia"/>
        </w:rPr>
        <w:t>企业风险管理的改进</w:t>
      </w:r>
    </w:p>
    <w:p>
      <w:pPr>
        <w:adjustRightInd w:val="0"/>
        <w:snapToGrid w:val="0"/>
        <w:spacing w:line="360" w:lineRule="auto"/>
        <w:ind w:firstLine="420" w:firstLineChars="200"/>
        <w:rPr>
          <w:rFonts w:eastAsia="黑体"/>
          <w:bCs/>
        </w:rPr>
      </w:pPr>
    </w:p>
    <w:p>
      <w:pPr>
        <w:adjustRightInd w:val="0"/>
        <w:snapToGrid w:val="0"/>
        <w:spacing w:line="360" w:lineRule="auto"/>
        <w:jc w:val="center"/>
        <w:rPr>
          <w:rFonts w:eastAsia="黑体"/>
          <w:b/>
          <w:sz w:val="32"/>
        </w:rPr>
      </w:pPr>
      <w:r>
        <w:rPr>
          <w:rFonts w:eastAsia="黑体"/>
          <w:b/>
          <w:sz w:val="32"/>
        </w:rPr>
        <w:t>第</w:t>
      </w:r>
      <w:r>
        <w:rPr>
          <w:rFonts w:hint="eastAsia" w:eastAsia="黑体"/>
          <w:b/>
          <w:sz w:val="32"/>
        </w:rPr>
        <w:t>四章</w:t>
      </w:r>
      <w:r>
        <w:rPr>
          <w:rFonts w:eastAsia="黑体"/>
          <w:b/>
          <w:sz w:val="32"/>
        </w:rPr>
        <w:t xml:space="preserve"> </w:t>
      </w:r>
      <w:r>
        <w:rPr>
          <w:rFonts w:hint="eastAsia" w:eastAsia="黑体"/>
          <w:b/>
          <w:sz w:val="32"/>
        </w:rPr>
        <w:t>企业</w:t>
      </w:r>
      <w:r>
        <w:rPr>
          <w:rFonts w:eastAsia="黑体"/>
          <w:b/>
          <w:sz w:val="32"/>
        </w:rPr>
        <w:t>控制活动</w:t>
      </w:r>
    </w:p>
    <w:p>
      <w:pPr>
        <w:spacing w:line="360" w:lineRule="auto"/>
        <w:rPr>
          <w:rFonts w:eastAsia="黑体"/>
          <w:bCs/>
        </w:rPr>
      </w:pPr>
      <w:r>
        <w:rPr>
          <w:rFonts w:eastAsia="黑体"/>
          <w:bCs/>
        </w:rPr>
        <w:t>【本章教学目的和要求】</w:t>
      </w:r>
    </w:p>
    <w:p>
      <w:pPr>
        <w:spacing w:line="360" w:lineRule="auto"/>
        <w:ind w:firstLine="420" w:firstLineChars="200"/>
        <w:rPr>
          <w:rFonts w:eastAsiaTheme="minorEastAsia"/>
          <w:bCs/>
        </w:rPr>
      </w:pPr>
      <w:r>
        <w:rPr>
          <w:rFonts w:eastAsiaTheme="minorEastAsia"/>
          <w:bCs/>
        </w:rPr>
        <w:t>本教学大纲中，精选企业实际控制活动中的</w:t>
      </w:r>
      <w:r>
        <w:rPr>
          <w:rFonts w:hint="eastAsia" w:eastAsiaTheme="minorEastAsia"/>
          <w:bCs/>
        </w:rPr>
        <w:t>10个重要业务关键</w:t>
      </w:r>
      <w:r>
        <w:rPr>
          <w:rFonts w:eastAsiaTheme="minorEastAsia"/>
          <w:bCs/>
        </w:rPr>
        <w:t>流程，结合教材及相关资料随时融入案例，向学生展示现代企业内部控制的最新实施情况，为学生进入职业生涯，预先提供一个初步理念与实操模式。</w:t>
      </w:r>
    </w:p>
    <w:p>
      <w:pPr>
        <w:adjustRightInd w:val="0"/>
        <w:snapToGrid w:val="0"/>
        <w:spacing w:line="360" w:lineRule="auto"/>
        <w:ind w:firstLine="420" w:firstLineChars="200"/>
      </w:pPr>
      <w:r>
        <w:t>1. 要求学生理解</w:t>
      </w:r>
      <w:r>
        <w:rPr>
          <w:rFonts w:hint="eastAsia"/>
        </w:rPr>
        <w:t>企业的控制活动是内部控制管理的具体体现，控制活动往往通过业务流程进行具体的控制，控制活动的好坏直接关系到内部控制实施的有效性！</w:t>
      </w:r>
    </w:p>
    <w:p>
      <w:pPr>
        <w:adjustRightInd w:val="0"/>
        <w:snapToGrid w:val="0"/>
        <w:spacing w:line="360" w:lineRule="auto"/>
        <w:ind w:firstLine="420" w:firstLineChars="200"/>
      </w:pPr>
      <w:r>
        <w:t>2. 掌握</w:t>
      </w:r>
      <w:r>
        <w:rPr>
          <w:rFonts w:hint="eastAsia"/>
        </w:rPr>
        <w:t>企业全面预算控制业务的构建与实施；</w:t>
      </w:r>
    </w:p>
    <w:p>
      <w:pPr>
        <w:adjustRightInd w:val="0"/>
        <w:snapToGrid w:val="0"/>
        <w:spacing w:line="360" w:lineRule="auto"/>
        <w:ind w:firstLine="315" w:firstLineChars="150"/>
      </w:pPr>
      <w:r>
        <w:t xml:space="preserve"> 3. 掌握</w:t>
      </w:r>
      <w:r>
        <w:rPr>
          <w:rFonts w:hint="eastAsia"/>
        </w:rPr>
        <w:t>企业货币资金控制业务的构建与实施；</w:t>
      </w:r>
    </w:p>
    <w:p>
      <w:pPr>
        <w:adjustRightInd w:val="0"/>
        <w:snapToGrid w:val="0"/>
        <w:spacing w:line="360" w:lineRule="auto"/>
        <w:ind w:firstLine="420" w:firstLineChars="200"/>
      </w:pPr>
      <w:r>
        <w:rPr>
          <w:rFonts w:hint="eastAsia"/>
        </w:rPr>
        <w:t>4.</w:t>
      </w:r>
      <w:r>
        <w:t xml:space="preserve"> 掌握</w:t>
      </w:r>
      <w:r>
        <w:rPr>
          <w:rFonts w:hint="eastAsia"/>
        </w:rPr>
        <w:t>企业采购业务控制的构建与实施；</w:t>
      </w:r>
    </w:p>
    <w:p>
      <w:pPr>
        <w:adjustRightInd w:val="0"/>
        <w:snapToGrid w:val="0"/>
        <w:spacing w:line="360" w:lineRule="auto"/>
        <w:ind w:firstLine="420" w:firstLineChars="200"/>
      </w:pPr>
      <w:r>
        <w:rPr>
          <w:rFonts w:hint="eastAsia"/>
        </w:rPr>
        <w:t>5.</w:t>
      </w:r>
      <w:r>
        <w:t>掌握</w:t>
      </w:r>
      <w:r>
        <w:rPr>
          <w:rFonts w:hint="eastAsia"/>
        </w:rPr>
        <w:t>企业存货业务控制的构建与实施；</w:t>
      </w:r>
    </w:p>
    <w:p>
      <w:pPr>
        <w:adjustRightInd w:val="0"/>
        <w:snapToGrid w:val="0"/>
        <w:spacing w:line="360" w:lineRule="auto"/>
        <w:ind w:firstLine="420" w:firstLineChars="200"/>
      </w:pPr>
      <w:r>
        <w:rPr>
          <w:rFonts w:hint="eastAsia"/>
        </w:rPr>
        <w:t>6.</w:t>
      </w:r>
      <w:r>
        <w:t xml:space="preserve"> 掌握</w:t>
      </w:r>
      <w:r>
        <w:rPr>
          <w:rFonts w:hint="eastAsia"/>
        </w:rPr>
        <w:t>企业成本费用业务控制的构建与实施；</w:t>
      </w:r>
    </w:p>
    <w:p>
      <w:pPr>
        <w:adjustRightInd w:val="0"/>
        <w:snapToGrid w:val="0"/>
        <w:spacing w:line="360" w:lineRule="auto"/>
        <w:ind w:firstLine="420" w:firstLineChars="200"/>
      </w:pPr>
      <w:r>
        <w:rPr>
          <w:rFonts w:hint="eastAsia"/>
        </w:rPr>
        <w:t>7.</w:t>
      </w:r>
      <w:r>
        <w:t xml:space="preserve"> 掌握</w:t>
      </w:r>
      <w:r>
        <w:rPr>
          <w:rFonts w:hint="eastAsia"/>
        </w:rPr>
        <w:t>企业销售业务控制的构建与实施；</w:t>
      </w:r>
    </w:p>
    <w:p>
      <w:pPr>
        <w:adjustRightInd w:val="0"/>
        <w:snapToGrid w:val="0"/>
        <w:spacing w:line="360" w:lineRule="auto"/>
        <w:ind w:firstLine="420" w:firstLineChars="200"/>
      </w:pPr>
      <w:r>
        <w:rPr>
          <w:rFonts w:hint="eastAsia"/>
        </w:rPr>
        <w:t>8.</w:t>
      </w:r>
      <w:r>
        <w:t xml:space="preserve"> 掌握</w:t>
      </w:r>
      <w:r>
        <w:rPr>
          <w:rFonts w:hint="eastAsia"/>
        </w:rPr>
        <w:t>企业工程项目控制的构建与实施；</w:t>
      </w:r>
    </w:p>
    <w:p>
      <w:pPr>
        <w:adjustRightInd w:val="0"/>
        <w:snapToGrid w:val="0"/>
        <w:spacing w:line="360" w:lineRule="auto"/>
        <w:ind w:firstLine="420" w:firstLineChars="200"/>
      </w:pPr>
      <w:r>
        <w:rPr>
          <w:rFonts w:hint="eastAsia"/>
        </w:rPr>
        <w:t>9.</w:t>
      </w:r>
      <w:r>
        <w:t xml:space="preserve"> 掌握</w:t>
      </w:r>
      <w:r>
        <w:rPr>
          <w:rFonts w:hint="eastAsia"/>
        </w:rPr>
        <w:t>企业固定资产业务控制的构建与实施；</w:t>
      </w:r>
    </w:p>
    <w:p>
      <w:pPr>
        <w:adjustRightInd w:val="0"/>
        <w:snapToGrid w:val="0"/>
        <w:spacing w:line="360" w:lineRule="auto"/>
        <w:ind w:firstLine="420" w:firstLineChars="200"/>
      </w:pPr>
      <w:r>
        <w:rPr>
          <w:rFonts w:hint="eastAsia"/>
        </w:rPr>
        <w:t>10.</w:t>
      </w:r>
      <w:r>
        <w:t xml:space="preserve"> 掌握</w:t>
      </w:r>
      <w:r>
        <w:rPr>
          <w:rFonts w:hint="eastAsia"/>
        </w:rPr>
        <w:t>企业合同业务控制的构建与实施；</w:t>
      </w:r>
    </w:p>
    <w:p>
      <w:pPr>
        <w:adjustRightInd w:val="0"/>
        <w:snapToGrid w:val="0"/>
        <w:spacing w:line="360" w:lineRule="auto"/>
        <w:ind w:firstLine="420" w:firstLineChars="200"/>
      </w:pPr>
      <w:r>
        <w:rPr>
          <w:rFonts w:hint="eastAsia"/>
        </w:rPr>
        <w:t>11.</w:t>
      </w:r>
      <w:r>
        <w:t xml:space="preserve"> 掌握</w:t>
      </w:r>
      <w:r>
        <w:rPr>
          <w:rFonts w:hint="eastAsia"/>
        </w:rPr>
        <w:t>企业信息系统业务控制的构建与实施；</w:t>
      </w:r>
    </w:p>
    <w:p>
      <w:pPr>
        <w:adjustRightInd w:val="0"/>
        <w:snapToGrid w:val="0"/>
        <w:spacing w:line="360" w:lineRule="auto"/>
      </w:pPr>
    </w:p>
    <w:p>
      <w:pPr>
        <w:adjustRightInd w:val="0"/>
        <w:snapToGrid w:val="0"/>
        <w:spacing w:line="360" w:lineRule="auto"/>
        <w:ind w:firstLine="562" w:firstLineChars="200"/>
        <w:jc w:val="center"/>
      </w:pPr>
      <w:r>
        <w:rPr>
          <w:rFonts w:eastAsia="黑体"/>
          <w:b/>
          <w:bCs/>
          <w:sz w:val="28"/>
        </w:rPr>
        <w:t xml:space="preserve">第一节 </w:t>
      </w:r>
      <w:r>
        <w:rPr>
          <w:rFonts w:hint="eastAsia" w:eastAsia="黑体"/>
          <w:b/>
          <w:bCs/>
          <w:sz w:val="28"/>
        </w:rPr>
        <w:t>企业全面预算业务控制</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int="eastAsia"/>
        </w:rPr>
        <w:t>一、</w:t>
      </w:r>
      <w:r>
        <w:t xml:space="preserve"> </w:t>
      </w:r>
      <w:r>
        <w:rPr>
          <w:rFonts w:hint="eastAsia"/>
        </w:rPr>
        <w:t>全面预算业务简述</w:t>
      </w:r>
    </w:p>
    <w:p>
      <w:pPr>
        <w:adjustRightInd w:val="0"/>
        <w:snapToGrid w:val="0"/>
        <w:spacing w:line="360" w:lineRule="auto"/>
        <w:ind w:firstLine="420" w:firstLineChars="200"/>
      </w:pPr>
      <w:r>
        <w:rPr>
          <w:rFonts w:hint="eastAsia"/>
        </w:rPr>
        <w:t>二、</w:t>
      </w:r>
      <w:r>
        <w:t xml:space="preserve"> </w:t>
      </w:r>
      <w:r>
        <w:rPr>
          <w:rFonts w:hint="eastAsia"/>
        </w:rPr>
        <w:t>企业全面预算业务应关注的主要风险点</w:t>
      </w:r>
    </w:p>
    <w:p>
      <w:pPr>
        <w:adjustRightInd w:val="0"/>
        <w:snapToGrid w:val="0"/>
        <w:spacing w:line="360" w:lineRule="auto"/>
        <w:ind w:firstLine="420" w:firstLineChars="200"/>
      </w:pPr>
      <w:r>
        <w:rPr>
          <w:rFonts w:hint="eastAsia"/>
        </w:rPr>
        <w:t>三、</w:t>
      </w:r>
      <w:r>
        <w:t xml:space="preserve"> </w:t>
      </w:r>
      <w:r>
        <w:rPr>
          <w:rFonts w:hint="eastAsia"/>
        </w:rPr>
        <w:t>企业全面预算业务主要控制点要求</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t>一、</w:t>
      </w:r>
      <w:r>
        <w:rPr>
          <w:rFonts w:hint="eastAsia"/>
        </w:rPr>
        <w:t>企业全面预算业务应关注的主要风险点</w:t>
      </w:r>
    </w:p>
    <w:p>
      <w:pPr>
        <w:adjustRightInd w:val="0"/>
        <w:snapToGrid w:val="0"/>
        <w:spacing w:line="360" w:lineRule="auto"/>
        <w:ind w:firstLine="420" w:firstLineChars="200"/>
      </w:pPr>
      <w:r>
        <w:rPr>
          <w:rFonts w:hint="eastAsia"/>
        </w:rPr>
        <w:t>二、</w:t>
      </w:r>
      <w:r>
        <w:t xml:space="preserve"> </w:t>
      </w:r>
      <w:r>
        <w:rPr>
          <w:rFonts w:hint="eastAsia"/>
        </w:rPr>
        <w:t>企业全面预算业务主要控制点要求</w:t>
      </w:r>
    </w:p>
    <w:p>
      <w:pPr>
        <w:adjustRightInd w:val="0"/>
        <w:snapToGrid w:val="0"/>
        <w:spacing w:line="360" w:lineRule="auto"/>
        <w:ind w:firstLine="562" w:firstLineChars="200"/>
        <w:rPr>
          <w:rFonts w:eastAsia="黑体"/>
          <w:b/>
          <w:bCs/>
          <w:sz w:val="28"/>
        </w:rPr>
      </w:pPr>
    </w:p>
    <w:p>
      <w:pPr>
        <w:adjustRightInd w:val="0"/>
        <w:snapToGrid w:val="0"/>
        <w:spacing w:line="360" w:lineRule="auto"/>
        <w:ind w:firstLine="562" w:firstLineChars="200"/>
        <w:jc w:val="center"/>
      </w:pPr>
      <w:r>
        <w:rPr>
          <w:rFonts w:eastAsia="黑体"/>
          <w:b/>
          <w:bCs/>
          <w:sz w:val="28"/>
        </w:rPr>
        <w:t>第</w:t>
      </w:r>
      <w:r>
        <w:rPr>
          <w:rFonts w:hint="eastAsia" w:eastAsia="黑体"/>
          <w:b/>
          <w:bCs/>
          <w:sz w:val="28"/>
        </w:rPr>
        <w:t>二</w:t>
      </w:r>
      <w:r>
        <w:rPr>
          <w:rFonts w:eastAsia="黑体"/>
          <w:b/>
          <w:bCs/>
          <w:sz w:val="28"/>
        </w:rPr>
        <w:t xml:space="preserve">节 </w:t>
      </w:r>
      <w:r>
        <w:rPr>
          <w:rFonts w:hint="eastAsia" w:eastAsia="黑体"/>
          <w:b/>
          <w:bCs/>
          <w:sz w:val="28"/>
        </w:rPr>
        <w:t>企业货币资金业务控制</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int="eastAsia"/>
        </w:rPr>
        <w:t>一、</w:t>
      </w:r>
      <w:r>
        <w:t xml:space="preserve"> </w:t>
      </w:r>
      <w:r>
        <w:rPr>
          <w:rFonts w:hint="eastAsia"/>
        </w:rPr>
        <w:t>货币资金业务简述</w:t>
      </w:r>
    </w:p>
    <w:p>
      <w:pPr>
        <w:adjustRightInd w:val="0"/>
        <w:snapToGrid w:val="0"/>
        <w:spacing w:line="360" w:lineRule="auto"/>
        <w:ind w:firstLine="420" w:firstLineChars="200"/>
      </w:pPr>
      <w:r>
        <w:rPr>
          <w:rFonts w:hint="eastAsia"/>
        </w:rPr>
        <w:t>二、</w:t>
      </w:r>
      <w:r>
        <w:t xml:space="preserve"> </w:t>
      </w:r>
      <w:r>
        <w:rPr>
          <w:rFonts w:hint="eastAsia"/>
        </w:rPr>
        <w:t>企业货币资金业务应关注的主要风险点</w:t>
      </w:r>
    </w:p>
    <w:p>
      <w:pPr>
        <w:adjustRightInd w:val="0"/>
        <w:snapToGrid w:val="0"/>
        <w:spacing w:line="360" w:lineRule="auto"/>
        <w:ind w:firstLine="420" w:firstLineChars="200"/>
      </w:pPr>
      <w:r>
        <w:rPr>
          <w:rFonts w:hint="eastAsia"/>
        </w:rPr>
        <w:t>三、</w:t>
      </w:r>
      <w:r>
        <w:t xml:space="preserve"> </w:t>
      </w:r>
      <w:r>
        <w:rPr>
          <w:rFonts w:hint="eastAsia"/>
        </w:rPr>
        <w:t>企业货币资金业务主要控制点要求</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t>一、</w:t>
      </w:r>
      <w:r>
        <w:rPr>
          <w:rFonts w:hint="eastAsia"/>
        </w:rPr>
        <w:t>企业货币资金业务应关注的主要风险点</w:t>
      </w:r>
    </w:p>
    <w:p>
      <w:pPr>
        <w:adjustRightInd w:val="0"/>
        <w:snapToGrid w:val="0"/>
        <w:spacing w:line="360" w:lineRule="auto"/>
        <w:ind w:firstLine="420" w:firstLineChars="200"/>
        <w:rPr>
          <w:rFonts w:hint="eastAsia"/>
        </w:rPr>
      </w:pPr>
      <w:r>
        <w:rPr>
          <w:rFonts w:hint="eastAsia"/>
        </w:rPr>
        <w:t>二、</w:t>
      </w:r>
      <w:r>
        <w:t xml:space="preserve"> </w:t>
      </w:r>
      <w:r>
        <w:rPr>
          <w:rFonts w:hint="eastAsia"/>
        </w:rPr>
        <w:t>企业货币资金业务主要控制点要求</w:t>
      </w:r>
    </w:p>
    <w:p>
      <w:pPr>
        <w:spacing w:line="360" w:lineRule="auto"/>
        <w:rPr>
          <w:rFonts w:hint="eastAsia" w:eastAsia="黑体"/>
          <w:bCs/>
          <w:color w:val="FF0000"/>
        </w:rPr>
      </w:pPr>
      <w:r>
        <w:rPr>
          <w:rFonts w:hint="eastAsia" w:eastAsia="黑体"/>
          <w:bCs/>
          <w:color w:val="FF0000"/>
        </w:rPr>
        <w:t>【课程思政重点】</w:t>
      </w:r>
    </w:p>
    <w:p>
      <w:pPr>
        <w:numPr>
          <w:ilvl w:val="0"/>
          <w:numId w:val="0"/>
        </w:numPr>
        <w:adjustRightInd w:val="0"/>
        <w:snapToGrid w:val="0"/>
        <w:spacing w:line="360" w:lineRule="auto"/>
        <w:ind w:firstLine="420" w:firstLineChars="200"/>
        <w:rPr>
          <w:rFonts w:hint="eastAsia" w:hAnsi="宋体"/>
          <w:color w:val="FF0000"/>
          <w:lang w:val="en-US" w:eastAsia="zh-CN"/>
        </w:rPr>
      </w:pPr>
      <w:r>
        <w:rPr>
          <w:rFonts w:hint="eastAsia" w:hAnsi="宋体"/>
          <w:color w:val="FF0000"/>
          <w:lang w:val="en-US" w:eastAsia="zh-CN"/>
        </w:rPr>
        <w:t>思政案例分析：河北邯郸农行金库被盗的八大漏洞。</w:t>
      </w:r>
    </w:p>
    <w:p>
      <w:pPr>
        <w:numPr>
          <w:ilvl w:val="0"/>
          <w:numId w:val="0"/>
        </w:numPr>
        <w:adjustRightInd w:val="0"/>
        <w:snapToGrid w:val="0"/>
        <w:spacing w:line="360" w:lineRule="auto"/>
        <w:ind w:firstLine="420" w:firstLineChars="200"/>
        <w:rPr>
          <w:rFonts w:hint="eastAsia" w:hAnsi="宋体"/>
          <w:color w:val="FF0000"/>
          <w:lang w:val="en-US" w:eastAsia="zh-CN"/>
        </w:rPr>
      </w:pPr>
      <w:r>
        <w:rPr>
          <w:rFonts w:hint="eastAsia" w:hAnsi="宋体"/>
          <w:color w:val="FF0000"/>
          <w:lang w:val="en-US" w:eastAsia="zh-CN"/>
        </w:rPr>
        <w:t>2007年4月14日，中国农业银行河北邯郸分行金库管库员监守自盗，盗用现5095万元用于购买彩票，数额巨大，引起社会对银行内部控制制度的质疑。</w:t>
      </w:r>
    </w:p>
    <w:p>
      <w:pPr>
        <w:numPr>
          <w:ilvl w:val="0"/>
          <w:numId w:val="0"/>
        </w:numPr>
        <w:adjustRightInd w:val="0"/>
        <w:snapToGrid w:val="0"/>
        <w:spacing w:line="360" w:lineRule="auto"/>
        <w:ind w:firstLine="420" w:firstLineChars="200"/>
        <w:rPr>
          <w:rFonts w:hint="eastAsia" w:hAnsi="宋体"/>
          <w:color w:val="FF0000"/>
          <w:lang w:val="en-US" w:eastAsia="zh-CN"/>
        </w:rPr>
      </w:pPr>
      <w:r>
        <w:rPr>
          <w:rFonts w:hint="eastAsia" w:hAnsi="宋体"/>
          <w:color w:val="FF0000"/>
          <w:lang w:val="en-US" w:eastAsia="zh-CN"/>
        </w:rPr>
        <w:t>邯郸农行金库被盗案，至少可以揭示出八个漏洞，这八个控制环节中，若其中一个或几个环节真正发挥了作用，案件就不可能发生。</w:t>
      </w:r>
    </w:p>
    <w:p>
      <w:pPr>
        <w:numPr>
          <w:ilvl w:val="0"/>
          <w:numId w:val="0"/>
        </w:numPr>
        <w:adjustRightInd w:val="0"/>
        <w:snapToGrid w:val="0"/>
        <w:spacing w:line="360" w:lineRule="auto"/>
        <w:ind w:firstLine="420" w:firstLineChars="200"/>
        <w:rPr>
          <w:rFonts w:hint="eastAsia" w:hAnsi="宋体"/>
          <w:color w:val="FF0000"/>
          <w:lang w:val="en-US" w:eastAsia="zh-CN"/>
        </w:rPr>
      </w:pPr>
      <w:r>
        <w:rPr>
          <w:rFonts w:hint="eastAsia" w:hAnsi="宋体"/>
          <w:color w:val="FF0000"/>
          <w:lang w:val="en-US" w:eastAsia="zh-CN"/>
        </w:rPr>
        <w:t>漏洞一：不重视对管库员个人品质的考察。漏洞二：金库存放的现金量过大。漏洞三：前车之鉴未被重视。漏洞四：金库密码被泄露。漏洞五：金库管理与保安押运的衔接存在疏漏。漏洞六：金库监控录像设备未按规定安装、维护。漏洞七：执行现金查库制度不及时。漏洞八：银行存款业务管理薄弱。</w:t>
      </w:r>
    </w:p>
    <w:p>
      <w:pPr>
        <w:adjustRightInd w:val="0"/>
        <w:snapToGrid w:val="0"/>
        <w:spacing w:line="360" w:lineRule="auto"/>
        <w:ind w:firstLine="420" w:firstLineChars="200"/>
        <w:jc w:val="left"/>
        <w:rPr>
          <w:rFonts w:hint="eastAsia" w:hAnsi="宋体"/>
          <w:color w:val="FF0000"/>
          <w:lang w:val="en-US" w:eastAsia="zh-CN"/>
        </w:rPr>
      </w:pPr>
    </w:p>
    <w:p>
      <w:pPr>
        <w:adjustRightInd w:val="0"/>
        <w:snapToGrid w:val="0"/>
        <w:spacing w:line="360" w:lineRule="auto"/>
        <w:ind w:firstLine="562" w:firstLineChars="200"/>
        <w:jc w:val="center"/>
      </w:pPr>
      <w:r>
        <w:rPr>
          <w:rFonts w:eastAsia="黑体"/>
          <w:b/>
          <w:bCs/>
          <w:sz w:val="28"/>
        </w:rPr>
        <w:t>第</w:t>
      </w:r>
      <w:r>
        <w:rPr>
          <w:rFonts w:hint="eastAsia" w:eastAsia="黑体"/>
          <w:b/>
          <w:bCs/>
          <w:sz w:val="28"/>
        </w:rPr>
        <w:t>三</w:t>
      </w:r>
      <w:r>
        <w:rPr>
          <w:rFonts w:eastAsia="黑体"/>
          <w:b/>
          <w:bCs/>
          <w:sz w:val="28"/>
        </w:rPr>
        <w:t xml:space="preserve">节 </w:t>
      </w:r>
      <w:r>
        <w:rPr>
          <w:rFonts w:hint="eastAsia" w:eastAsia="黑体"/>
          <w:b/>
          <w:bCs/>
          <w:sz w:val="28"/>
        </w:rPr>
        <w:t>企业采购业务控制</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int="eastAsia"/>
        </w:rPr>
        <w:t>一、</w:t>
      </w:r>
      <w:r>
        <w:t xml:space="preserve"> </w:t>
      </w:r>
      <w:r>
        <w:rPr>
          <w:rFonts w:hint="eastAsia"/>
        </w:rPr>
        <w:t>采购业务简述</w:t>
      </w:r>
    </w:p>
    <w:p>
      <w:pPr>
        <w:adjustRightInd w:val="0"/>
        <w:snapToGrid w:val="0"/>
        <w:spacing w:line="360" w:lineRule="auto"/>
        <w:ind w:firstLine="420" w:firstLineChars="200"/>
      </w:pPr>
      <w:r>
        <w:rPr>
          <w:rFonts w:hint="eastAsia"/>
        </w:rPr>
        <w:t>二、</w:t>
      </w:r>
      <w:r>
        <w:t xml:space="preserve"> </w:t>
      </w:r>
      <w:r>
        <w:rPr>
          <w:rFonts w:hint="eastAsia"/>
        </w:rPr>
        <w:t>企业采购业务应关注的主要风险点</w:t>
      </w:r>
    </w:p>
    <w:p>
      <w:pPr>
        <w:adjustRightInd w:val="0"/>
        <w:snapToGrid w:val="0"/>
        <w:spacing w:line="360" w:lineRule="auto"/>
        <w:ind w:firstLine="420" w:firstLineChars="200"/>
      </w:pPr>
      <w:r>
        <w:rPr>
          <w:rFonts w:hint="eastAsia"/>
        </w:rPr>
        <w:t>三、</w:t>
      </w:r>
      <w:r>
        <w:t xml:space="preserve"> </w:t>
      </w:r>
      <w:r>
        <w:rPr>
          <w:rFonts w:hint="eastAsia"/>
        </w:rPr>
        <w:t>企业采购业务主要控制点要求</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t>一、</w:t>
      </w:r>
      <w:r>
        <w:rPr>
          <w:rFonts w:hint="eastAsia"/>
        </w:rPr>
        <w:t>企业采购业务应关注的主要风险点</w:t>
      </w:r>
    </w:p>
    <w:p>
      <w:pPr>
        <w:adjustRightInd w:val="0"/>
        <w:snapToGrid w:val="0"/>
        <w:spacing w:line="360" w:lineRule="auto"/>
        <w:ind w:firstLine="420" w:firstLineChars="200"/>
      </w:pPr>
      <w:r>
        <w:rPr>
          <w:rFonts w:hint="eastAsia"/>
        </w:rPr>
        <w:t>二、</w:t>
      </w:r>
      <w:r>
        <w:t xml:space="preserve"> </w:t>
      </w:r>
      <w:r>
        <w:rPr>
          <w:rFonts w:hint="eastAsia"/>
        </w:rPr>
        <w:t>企业采购业务主要控制点要求</w:t>
      </w:r>
    </w:p>
    <w:p>
      <w:pPr>
        <w:adjustRightInd w:val="0"/>
        <w:snapToGrid w:val="0"/>
        <w:spacing w:line="360" w:lineRule="auto"/>
        <w:ind w:firstLine="562" w:firstLineChars="200"/>
        <w:rPr>
          <w:rFonts w:eastAsia="黑体"/>
          <w:b/>
          <w:bCs/>
          <w:sz w:val="28"/>
        </w:rPr>
      </w:pPr>
    </w:p>
    <w:p>
      <w:pPr>
        <w:adjustRightInd w:val="0"/>
        <w:snapToGrid w:val="0"/>
        <w:spacing w:line="360" w:lineRule="auto"/>
        <w:ind w:firstLine="562" w:firstLineChars="200"/>
        <w:jc w:val="center"/>
      </w:pPr>
      <w:r>
        <w:rPr>
          <w:rFonts w:eastAsia="黑体"/>
          <w:b/>
          <w:bCs/>
          <w:sz w:val="28"/>
        </w:rPr>
        <w:t>第</w:t>
      </w:r>
      <w:r>
        <w:rPr>
          <w:rFonts w:hint="eastAsia" w:eastAsia="黑体"/>
          <w:b/>
          <w:bCs/>
          <w:sz w:val="28"/>
        </w:rPr>
        <w:t>四</w:t>
      </w:r>
      <w:r>
        <w:rPr>
          <w:rFonts w:eastAsia="黑体"/>
          <w:b/>
          <w:bCs/>
          <w:sz w:val="28"/>
        </w:rPr>
        <w:t xml:space="preserve">节 </w:t>
      </w:r>
      <w:r>
        <w:rPr>
          <w:rFonts w:hint="eastAsia" w:eastAsia="黑体"/>
          <w:b/>
          <w:bCs/>
          <w:sz w:val="28"/>
        </w:rPr>
        <w:t>企业存货业务控制</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int="eastAsia"/>
        </w:rPr>
        <w:t>一、</w:t>
      </w:r>
      <w:r>
        <w:t xml:space="preserve"> </w:t>
      </w:r>
      <w:r>
        <w:rPr>
          <w:rFonts w:hint="eastAsia"/>
        </w:rPr>
        <w:t>存货业务简述</w:t>
      </w:r>
    </w:p>
    <w:p>
      <w:pPr>
        <w:adjustRightInd w:val="0"/>
        <w:snapToGrid w:val="0"/>
        <w:spacing w:line="360" w:lineRule="auto"/>
        <w:ind w:firstLine="420" w:firstLineChars="200"/>
      </w:pPr>
      <w:r>
        <w:rPr>
          <w:rFonts w:hint="eastAsia"/>
        </w:rPr>
        <w:t>二、</w:t>
      </w:r>
      <w:r>
        <w:t xml:space="preserve"> </w:t>
      </w:r>
      <w:r>
        <w:rPr>
          <w:rFonts w:hint="eastAsia"/>
        </w:rPr>
        <w:t>企业存货业务应关注的主要风险点</w:t>
      </w:r>
    </w:p>
    <w:p>
      <w:pPr>
        <w:adjustRightInd w:val="0"/>
        <w:snapToGrid w:val="0"/>
        <w:spacing w:line="360" w:lineRule="auto"/>
        <w:ind w:firstLine="420" w:firstLineChars="200"/>
      </w:pPr>
      <w:r>
        <w:rPr>
          <w:rFonts w:hint="eastAsia"/>
        </w:rPr>
        <w:t>三、</w:t>
      </w:r>
      <w:r>
        <w:t xml:space="preserve"> </w:t>
      </w:r>
      <w:r>
        <w:rPr>
          <w:rFonts w:hint="eastAsia"/>
        </w:rPr>
        <w:t>企业存货业务主要控制点要求</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t>一、</w:t>
      </w:r>
      <w:r>
        <w:rPr>
          <w:rFonts w:hint="eastAsia"/>
        </w:rPr>
        <w:t>企业存货业务应关注的主要风险点</w:t>
      </w:r>
    </w:p>
    <w:p>
      <w:pPr>
        <w:adjustRightInd w:val="0"/>
        <w:snapToGrid w:val="0"/>
        <w:spacing w:line="360" w:lineRule="auto"/>
        <w:ind w:firstLine="420" w:firstLineChars="200"/>
      </w:pPr>
      <w:r>
        <w:rPr>
          <w:rFonts w:hint="eastAsia"/>
        </w:rPr>
        <w:t>二、</w:t>
      </w:r>
      <w:r>
        <w:t xml:space="preserve"> </w:t>
      </w:r>
      <w:r>
        <w:rPr>
          <w:rFonts w:hint="eastAsia"/>
        </w:rPr>
        <w:t>企业存货业务主要控制点要求</w:t>
      </w:r>
    </w:p>
    <w:p>
      <w:pPr>
        <w:adjustRightInd w:val="0"/>
        <w:snapToGrid w:val="0"/>
        <w:spacing w:line="360" w:lineRule="auto"/>
        <w:ind w:firstLine="562" w:firstLineChars="200"/>
        <w:jc w:val="center"/>
        <w:rPr>
          <w:rFonts w:eastAsia="黑体"/>
          <w:b/>
          <w:bCs/>
          <w:sz w:val="28"/>
        </w:rPr>
      </w:pPr>
    </w:p>
    <w:p>
      <w:pPr>
        <w:adjustRightInd w:val="0"/>
        <w:snapToGrid w:val="0"/>
        <w:spacing w:line="360" w:lineRule="auto"/>
        <w:ind w:firstLine="562" w:firstLineChars="200"/>
        <w:jc w:val="center"/>
      </w:pPr>
      <w:r>
        <w:rPr>
          <w:rFonts w:eastAsia="黑体"/>
          <w:b/>
          <w:bCs/>
          <w:sz w:val="28"/>
        </w:rPr>
        <w:t>第</w:t>
      </w:r>
      <w:r>
        <w:rPr>
          <w:rFonts w:hint="eastAsia" w:eastAsia="黑体"/>
          <w:b/>
          <w:bCs/>
          <w:sz w:val="28"/>
        </w:rPr>
        <w:t>五</w:t>
      </w:r>
      <w:r>
        <w:rPr>
          <w:rFonts w:eastAsia="黑体"/>
          <w:b/>
          <w:bCs/>
          <w:sz w:val="28"/>
        </w:rPr>
        <w:t xml:space="preserve">节 </w:t>
      </w:r>
      <w:r>
        <w:rPr>
          <w:rFonts w:hint="eastAsia" w:eastAsia="黑体"/>
          <w:b/>
          <w:bCs/>
          <w:sz w:val="28"/>
        </w:rPr>
        <w:t>企业成本费用业务控制</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int="eastAsia"/>
        </w:rPr>
        <w:t>一、</w:t>
      </w:r>
      <w:r>
        <w:t xml:space="preserve"> </w:t>
      </w:r>
      <w:r>
        <w:rPr>
          <w:rFonts w:hint="eastAsia"/>
        </w:rPr>
        <w:t>成本费用业务简述</w:t>
      </w:r>
    </w:p>
    <w:p>
      <w:pPr>
        <w:adjustRightInd w:val="0"/>
        <w:snapToGrid w:val="0"/>
        <w:spacing w:line="360" w:lineRule="auto"/>
        <w:ind w:firstLine="420" w:firstLineChars="200"/>
      </w:pPr>
      <w:r>
        <w:rPr>
          <w:rFonts w:hint="eastAsia"/>
        </w:rPr>
        <w:t>二、</w:t>
      </w:r>
      <w:r>
        <w:t xml:space="preserve"> </w:t>
      </w:r>
      <w:r>
        <w:rPr>
          <w:rFonts w:hint="eastAsia"/>
        </w:rPr>
        <w:t>企业成本费用业务应关注的主要风险点</w:t>
      </w:r>
    </w:p>
    <w:p>
      <w:pPr>
        <w:adjustRightInd w:val="0"/>
        <w:snapToGrid w:val="0"/>
        <w:spacing w:line="360" w:lineRule="auto"/>
        <w:ind w:firstLine="420" w:firstLineChars="200"/>
      </w:pPr>
      <w:r>
        <w:rPr>
          <w:rFonts w:hint="eastAsia"/>
        </w:rPr>
        <w:t>三、</w:t>
      </w:r>
      <w:r>
        <w:t xml:space="preserve"> </w:t>
      </w:r>
      <w:r>
        <w:rPr>
          <w:rFonts w:hint="eastAsia"/>
        </w:rPr>
        <w:t>企业成本费用业务主要控制点要求</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t>一、</w:t>
      </w:r>
      <w:r>
        <w:rPr>
          <w:rFonts w:hint="eastAsia"/>
        </w:rPr>
        <w:t>企业成本费用业务应关注的主要风险点</w:t>
      </w:r>
    </w:p>
    <w:p>
      <w:pPr>
        <w:adjustRightInd w:val="0"/>
        <w:snapToGrid w:val="0"/>
        <w:spacing w:line="360" w:lineRule="auto"/>
        <w:ind w:firstLine="420" w:firstLineChars="200"/>
      </w:pPr>
      <w:r>
        <w:rPr>
          <w:rFonts w:hint="eastAsia"/>
        </w:rPr>
        <w:t>二、</w:t>
      </w:r>
      <w:r>
        <w:t xml:space="preserve"> </w:t>
      </w:r>
      <w:r>
        <w:rPr>
          <w:rFonts w:hint="eastAsia"/>
        </w:rPr>
        <w:t>企业成本费用业务主要控制点要求</w:t>
      </w:r>
    </w:p>
    <w:p>
      <w:pPr>
        <w:adjustRightInd w:val="0"/>
        <w:snapToGrid w:val="0"/>
        <w:spacing w:line="360" w:lineRule="auto"/>
        <w:ind w:firstLine="562" w:firstLineChars="200"/>
        <w:jc w:val="center"/>
        <w:rPr>
          <w:rFonts w:eastAsia="黑体"/>
          <w:b/>
          <w:bCs/>
          <w:sz w:val="28"/>
        </w:rPr>
      </w:pPr>
    </w:p>
    <w:p>
      <w:pPr>
        <w:adjustRightInd w:val="0"/>
        <w:snapToGrid w:val="0"/>
        <w:spacing w:line="360" w:lineRule="auto"/>
        <w:ind w:firstLine="562" w:firstLineChars="200"/>
        <w:jc w:val="center"/>
      </w:pPr>
      <w:r>
        <w:rPr>
          <w:rFonts w:eastAsia="黑体"/>
          <w:b/>
          <w:bCs/>
          <w:sz w:val="28"/>
        </w:rPr>
        <w:t>第</w:t>
      </w:r>
      <w:r>
        <w:rPr>
          <w:rFonts w:hint="eastAsia" w:eastAsia="黑体"/>
          <w:b/>
          <w:bCs/>
          <w:sz w:val="28"/>
        </w:rPr>
        <w:t>六</w:t>
      </w:r>
      <w:r>
        <w:rPr>
          <w:rFonts w:eastAsia="黑体"/>
          <w:b/>
          <w:bCs/>
          <w:sz w:val="28"/>
        </w:rPr>
        <w:t xml:space="preserve">节 </w:t>
      </w:r>
      <w:r>
        <w:rPr>
          <w:rFonts w:hint="eastAsia" w:eastAsia="黑体"/>
          <w:b/>
          <w:bCs/>
          <w:sz w:val="28"/>
        </w:rPr>
        <w:t>企业销售业务控制</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int="eastAsia"/>
        </w:rPr>
        <w:t>一、</w:t>
      </w:r>
      <w:r>
        <w:t xml:space="preserve"> </w:t>
      </w:r>
      <w:r>
        <w:rPr>
          <w:rFonts w:hint="eastAsia"/>
        </w:rPr>
        <w:t>销售业务简述</w:t>
      </w:r>
    </w:p>
    <w:p>
      <w:pPr>
        <w:adjustRightInd w:val="0"/>
        <w:snapToGrid w:val="0"/>
        <w:spacing w:line="360" w:lineRule="auto"/>
        <w:ind w:firstLine="420" w:firstLineChars="200"/>
      </w:pPr>
      <w:r>
        <w:rPr>
          <w:rFonts w:hint="eastAsia"/>
        </w:rPr>
        <w:t>二、</w:t>
      </w:r>
      <w:r>
        <w:t xml:space="preserve"> </w:t>
      </w:r>
      <w:r>
        <w:rPr>
          <w:rFonts w:hint="eastAsia"/>
        </w:rPr>
        <w:t>企业销售业务应关注的主要风险点</w:t>
      </w:r>
    </w:p>
    <w:p>
      <w:pPr>
        <w:adjustRightInd w:val="0"/>
        <w:snapToGrid w:val="0"/>
        <w:spacing w:line="360" w:lineRule="auto"/>
        <w:ind w:firstLine="420" w:firstLineChars="200"/>
      </w:pPr>
      <w:r>
        <w:rPr>
          <w:rFonts w:hint="eastAsia"/>
        </w:rPr>
        <w:t>三、</w:t>
      </w:r>
      <w:r>
        <w:t xml:space="preserve"> </w:t>
      </w:r>
      <w:r>
        <w:rPr>
          <w:rFonts w:hint="eastAsia"/>
        </w:rPr>
        <w:t>企业销售业务主要控制点要求</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t>一、</w:t>
      </w:r>
      <w:r>
        <w:rPr>
          <w:rFonts w:hint="eastAsia"/>
        </w:rPr>
        <w:t>企业销售业务应关注的主要风险点</w:t>
      </w:r>
    </w:p>
    <w:p>
      <w:pPr>
        <w:adjustRightInd w:val="0"/>
        <w:snapToGrid w:val="0"/>
        <w:spacing w:line="360" w:lineRule="auto"/>
        <w:ind w:firstLine="420" w:firstLineChars="200"/>
      </w:pPr>
      <w:r>
        <w:rPr>
          <w:rFonts w:hint="eastAsia"/>
        </w:rPr>
        <w:t>二、</w:t>
      </w:r>
      <w:r>
        <w:t xml:space="preserve"> </w:t>
      </w:r>
      <w:r>
        <w:rPr>
          <w:rFonts w:hint="eastAsia"/>
        </w:rPr>
        <w:t>企业销售业务主要控制点要求</w:t>
      </w:r>
    </w:p>
    <w:p>
      <w:pPr>
        <w:spacing w:line="360" w:lineRule="auto"/>
        <w:jc w:val="center"/>
        <w:rPr>
          <w:rFonts w:eastAsia="黑体"/>
          <w:b/>
          <w:bCs/>
          <w:sz w:val="28"/>
        </w:rPr>
      </w:pPr>
    </w:p>
    <w:p>
      <w:pPr>
        <w:adjustRightInd w:val="0"/>
        <w:snapToGrid w:val="0"/>
        <w:spacing w:line="360" w:lineRule="auto"/>
        <w:ind w:firstLine="562" w:firstLineChars="200"/>
        <w:jc w:val="center"/>
      </w:pPr>
      <w:r>
        <w:rPr>
          <w:rFonts w:eastAsia="黑体"/>
          <w:b/>
          <w:bCs/>
          <w:sz w:val="28"/>
        </w:rPr>
        <w:t>第</w:t>
      </w:r>
      <w:r>
        <w:rPr>
          <w:rFonts w:hint="eastAsia" w:eastAsia="黑体"/>
          <w:b/>
          <w:bCs/>
          <w:sz w:val="28"/>
        </w:rPr>
        <w:t>七</w:t>
      </w:r>
      <w:r>
        <w:rPr>
          <w:rFonts w:eastAsia="黑体"/>
          <w:b/>
          <w:bCs/>
          <w:sz w:val="28"/>
        </w:rPr>
        <w:t xml:space="preserve">节 </w:t>
      </w:r>
      <w:r>
        <w:rPr>
          <w:rFonts w:hint="eastAsia" w:eastAsia="黑体"/>
          <w:b/>
          <w:bCs/>
          <w:sz w:val="28"/>
        </w:rPr>
        <w:t>企业工程项目控制</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int="eastAsia"/>
        </w:rPr>
        <w:t>一、</w:t>
      </w:r>
      <w:r>
        <w:t xml:space="preserve"> </w:t>
      </w:r>
      <w:r>
        <w:rPr>
          <w:rFonts w:hint="eastAsia"/>
        </w:rPr>
        <w:t>工程项目简述</w:t>
      </w:r>
    </w:p>
    <w:p>
      <w:pPr>
        <w:adjustRightInd w:val="0"/>
        <w:snapToGrid w:val="0"/>
        <w:spacing w:line="360" w:lineRule="auto"/>
        <w:ind w:firstLine="420" w:firstLineChars="200"/>
      </w:pPr>
      <w:r>
        <w:rPr>
          <w:rFonts w:hint="eastAsia"/>
        </w:rPr>
        <w:t>二、</w:t>
      </w:r>
      <w:r>
        <w:t xml:space="preserve"> </w:t>
      </w:r>
      <w:r>
        <w:rPr>
          <w:rFonts w:hint="eastAsia"/>
        </w:rPr>
        <w:t>企业工程项目应关注的主要风险点</w:t>
      </w:r>
    </w:p>
    <w:p>
      <w:pPr>
        <w:adjustRightInd w:val="0"/>
        <w:snapToGrid w:val="0"/>
        <w:spacing w:line="360" w:lineRule="auto"/>
        <w:ind w:firstLine="420" w:firstLineChars="200"/>
      </w:pPr>
      <w:r>
        <w:rPr>
          <w:rFonts w:hint="eastAsia"/>
        </w:rPr>
        <w:t>三、</w:t>
      </w:r>
      <w:r>
        <w:t xml:space="preserve"> </w:t>
      </w:r>
      <w:r>
        <w:rPr>
          <w:rFonts w:hint="eastAsia"/>
        </w:rPr>
        <w:t>企业工程项目主要控制点要求</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t>一、</w:t>
      </w:r>
      <w:r>
        <w:rPr>
          <w:rFonts w:hint="eastAsia"/>
        </w:rPr>
        <w:t>企业工程项目应关注的主要风险点</w:t>
      </w:r>
    </w:p>
    <w:p>
      <w:pPr>
        <w:adjustRightInd w:val="0"/>
        <w:snapToGrid w:val="0"/>
        <w:spacing w:line="360" w:lineRule="auto"/>
        <w:ind w:firstLine="420" w:firstLineChars="200"/>
      </w:pPr>
      <w:r>
        <w:rPr>
          <w:rFonts w:hint="eastAsia"/>
        </w:rPr>
        <w:t>二、</w:t>
      </w:r>
      <w:r>
        <w:t xml:space="preserve"> </w:t>
      </w:r>
      <w:r>
        <w:rPr>
          <w:rFonts w:hint="eastAsia"/>
        </w:rPr>
        <w:t>企业工程项目主要控制点要求</w:t>
      </w:r>
    </w:p>
    <w:p>
      <w:pPr>
        <w:spacing w:line="360" w:lineRule="auto"/>
        <w:jc w:val="center"/>
        <w:rPr>
          <w:rFonts w:eastAsia="黑体"/>
          <w:b/>
          <w:bCs/>
          <w:sz w:val="28"/>
        </w:rPr>
      </w:pPr>
    </w:p>
    <w:p>
      <w:pPr>
        <w:adjustRightInd w:val="0"/>
        <w:snapToGrid w:val="0"/>
        <w:spacing w:line="360" w:lineRule="auto"/>
        <w:ind w:firstLine="562" w:firstLineChars="200"/>
        <w:jc w:val="center"/>
      </w:pPr>
      <w:r>
        <w:rPr>
          <w:rFonts w:eastAsia="黑体"/>
          <w:b/>
          <w:bCs/>
          <w:sz w:val="28"/>
        </w:rPr>
        <w:t>第</w:t>
      </w:r>
      <w:r>
        <w:rPr>
          <w:rFonts w:hint="eastAsia" w:eastAsia="黑体"/>
          <w:b/>
          <w:bCs/>
          <w:sz w:val="28"/>
        </w:rPr>
        <w:t>八</w:t>
      </w:r>
      <w:r>
        <w:rPr>
          <w:rFonts w:eastAsia="黑体"/>
          <w:b/>
          <w:bCs/>
          <w:sz w:val="28"/>
        </w:rPr>
        <w:t xml:space="preserve">节 </w:t>
      </w:r>
      <w:r>
        <w:rPr>
          <w:rFonts w:hint="eastAsia" w:eastAsia="黑体"/>
          <w:b/>
          <w:bCs/>
          <w:sz w:val="28"/>
        </w:rPr>
        <w:t>企业固定资产业务控制</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int="eastAsia"/>
        </w:rPr>
        <w:t>一、</w:t>
      </w:r>
      <w:r>
        <w:t xml:space="preserve"> </w:t>
      </w:r>
      <w:r>
        <w:rPr>
          <w:rFonts w:hint="eastAsia"/>
        </w:rPr>
        <w:t>固定资产业务简述</w:t>
      </w:r>
    </w:p>
    <w:p>
      <w:pPr>
        <w:adjustRightInd w:val="0"/>
        <w:snapToGrid w:val="0"/>
        <w:spacing w:line="360" w:lineRule="auto"/>
        <w:ind w:firstLine="420" w:firstLineChars="200"/>
      </w:pPr>
      <w:r>
        <w:rPr>
          <w:rFonts w:hint="eastAsia"/>
        </w:rPr>
        <w:t>二、</w:t>
      </w:r>
      <w:r>
        <w:t xml:space="preserve"> </w:t>
      </w:r>
      <w:r>
        <w:rPr>
          <w:rFonts w:hint="eastAsia"/>
        </w:rPr>
        <w:t>企业固定资产业务应关注的主要风险点</w:t>
      </w:r>
    </w:p>
    <w:p>
      <w:pPr>
        <w:adjustRightInd w:val="0"/>
        <w:snapToGrid w:val="0"/>
        <w:spacing w:line="360" w:lineRule="auto"/>
        <w:ind w:firstLine="420" w:firstLineChars="200"/>
      </w:pPr>
      <w:r>
        <w:rPr>
          <w:rFonts w:hint="eastAsia"/>
        </w:rPr>
        <w:t>三、</w:t>
      </w:r>
      <w:r>
        <w:t xml:space="preserve"> </w:t>
      </w:r>
      <w:r>
        <w:rPr>
          <w:rFonts w:hint="eastAsia"/>
        </w:rPr>
        <w:t>企业固定资产业务主要控制点要求</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t>一、</w:t>
      </w:r>
      <w:r>
        <w:rPr>
          <w:rFonts w:hint="eastAsia"/>
        </w:rPr>
        <w:t>企业固定资产业务应关注的主要风险点</w:t>
      </w:r>
    </w:p>
    <w:p>
      <w:pPr>
        <w:adjustRightInd w:val="0"/>
        <w:snapToGrid w:val="0"/>
        <w:spacing w:line="360" w:lineRule="auto"/>
        <w:ind w:firstLine="420" w:firstLineChars="200"/>
      </w:pPr>
      <w:r>
        <w:rPr>
          <w:rFonts w:hint="eastAsia"/>
        </w:rPr>
        <w:t>二、</w:t>
      </w:r>
      <w:r>
        <w:t xml:space="preserve"> </w:t>
      </w:r>
      <w:r>
        <w:rPr>
          <w:rFonts w:hint="eastAsia"/>
        </w:rPr>
        <w:t>企业固定资产业务主要控制点要求</w:t>
      </w:r>
    </w:p>
    <w:p>
      <w:pPr>
        <w:spacing w:line="360" w:lineRule="auto"/>
        <w:jc w:val="center"/>
        <w:rPr>
          <w:rFonts w:eastAsia="黑体"/>
          <w:b/>
          <w:bCs/>
          <w:sz w:val="28"/>
        </w:rPr>
      </w:pPr>
    </w:p>
    <w:p>
      <w:pPr>
        <w:adjustRightInd w:val="0"/>
        <w:snapToGrid w:val="0"/>
        <w:spacing w:line="360" w:lineRule="auto"/>
        <w:ind w:firstLine="562" w:firstLineChars="200"/>
        <w:jc w:val="center"/>
      </w:pPr>
      <w:r>
        <w:rPr>
          <w:rFonts w:eastAsia="黑体"/>
          <w:b/>
          <w:bCs/>
          <w:sz w:val="28"/>
        </w:rPr>
        <w:t>第</w:t>
      </w:r>
      <w:r>
        <w:rPr>
          <w:rFonts w:hint="eastAsia" w:eastAsia="黑体"/>
          <w:b/>
          <w:bCs/>
          <w:sz w:val="28"/>
        </w:rPr>
        <w:t>九</w:t>
      </w:r>
      <w:r>
        <w:rPr>
          <w:rFonts w:eastAsia="黑体"/>
          <w:b/>
          <w:bCs/>
          <w:sz w:val="28"/>
        </w:rPr>
        <w:t xml:space="preserve">节 </w:t>
      </w:r>
      <w:r>
        <w:rPr>
          <w:rFonts w:hint="eastAsia" w:eastAsia="黑体"/>
          <w:b/>
          <w:bCs/>
          <w:sz w:val="28"/>
        </w:rPr>
        <w:t>企业合同业务控制</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int="eastAsia"/>
        </w:rPr>
        <w:t>一、</w:t>
      </w:r>
      <w:r>
        <w:t xml:space="preserve"> </w:t>
      </w:r>
      <w:r>
        <w:rPr>
          <w:rFonts w:hint="eastAsia"/>
        </w:rPr>
        <w:t>合同业务简述</w:t>
      </w:r>
    </w:p>
    <w:p>
      <w:pPr>
        <w:adjustRightInd w:val="0"/>
        <w:snapToGrid w:val="0"/>
        <w:spacing w:line="360" w:lineRule="auto"/>
        <w:ind w:firstLine="420" w:firstLineChars="200"/>
      </w:pPr>
      <w:r>
        <w:rPr>
          <w:rFonts w:hint="eastAsia"/>
        </w:rPr>
        <w:t>二、</w:t>
      </w:r>
      <w:r>
        <w:t xml:space="preserve"> </w:t>
      </w:r>
      <w:r>
        <w:rPr>
          <w:rFonts w:hint="eastAsia"/>
        </w:rPr>
        <w:t>企业合同业务应关注的主要风险点</w:t>
      </w:r>
    </w:p>
    <w:p>
      <w:pPr>
        <w:adjustRightInd w:val="0"/>
        <w:snapToGrid w:val="0"/>
        <w:spacing w:line="360" w:lineRule="auto"/>
        <w:ind w:firstLine="420" w:firstLineChars="200"/>
      </w:pPr>
      <w:r>
        <w:rPr>
          <w:rFonts w:hint="eastAsia"/>
        </w:rPr>
        <w:t>三、</w:t>
      </w:r>
      <w:r>
        <w:t xml:space="preserve"> </w:t>
      </w:r>
      <w:r>
        <w:rPr>
          <w:rFonts w:hint="eastAsia"/>
        </w:rPr>
        <w:t>企业合同业务主要控制点要求</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t>一、</w:t>
      </w:r>
      <w:r>
        <w:rPr>
          <w:rFonts w:hint="eastAsia"/>
        </w:rPr>
        <w:t>企业合同业务应关注的主要风险点</w:t>
      </w:r>
    </w:p>
    <w:p>
      <w:pPr>
        <w:adjustRightInd w:val="0"/>
        <w:snapToGrid w:val="0"/>
        <w:spacing w:line="360" w:lineRule="auto"/>
        <w:ind w:firstLine="420" w:firstLineChars="200"/>
      </w:pPr>
      <w:r>
        <w:rPr>
          <w:rFonts w:hint="eastAsia"/>
        </w:rPr>
        <w:t>二、</w:t>
      </w:r>
      <w:r>
        <w:t xml:space="preserve"> </w:t>
      </w:r>
      <w:r>
        <w:rPr>
          <w:rFonts w:hint="eastAsia"/>
        </w:rPr>
        <w:t>企业合同业务主要控制点要求</w:t>
      </w:r>
    </w:p>
    <w:p>
      <w:pPr>
        <w:spacing w:line="360" w:lineRule="auto"/>
        <w:jc w:val="center"/>
        <w:rPr>
          <w:rFonts w:eastAsia="黑体"/>
          <w:b/>
          <w:bCs/>
          <w:sz w:val="28"/>
        </w:rPr>
      </w:pPr>
    </w:p>
    <w:p>
      <w:pPr>
        <w:adjustRightInd w:val="0"/>
        <w:snapToGrid w:val="0"/>
        <w:spacing w:line="360" w:lineRule="auto"/>
        <w:ind w:firstLine="562" w:firstLineChars="200"/>
        <w:jc w:val="center"/>
      </w:pPr>
      <w:r>
        <w:rPr>
          <w:rFonts w:eastAsia="黑体"/>
          <w:b/>
          <w:bCs/>
          <w:sz w:val="28"/>
        </w:rPr>
        <w:t>第</w:t>
      </w:r>
      <w:r>
        <w:rPr>
          <w:rFonts w:hint="eastAsia" w:eastAsia="黑体"/>
          <w:b/>
          <w:bCs/>
          <w:sz w:val="28"/>
        </w:rPr>
        <w:t>十</w:t>
      </w:r>
      <w:r>
        <w:rPr>
          <w:rFonts w:eastAsia="黑体"/>
          <w:b/>
          <w:bCs/>
          <w:sz w:val="28"/>
        </w:rPr>
        <w:t xml:space="preserve">节 </w:t>
      </w:r>
      <w:r>
        <w:rPr>
          <w:rFonts w:hint="eastAsia" w:eastAsia="黑体"/>
          <w:b/>
          <w:bCs/>
          <w:sz w:val="28"/>
        </w:rPr>
        <w:t>企业信息系统业务控制</w:t>
      </w:r>
    </w:p>
    <w:p>
      <w:pPr>
        <w:spacing w:line="360" w:lineRule="auto"/>
        <w:rPr>
          <w:rFonts w:eastAsia="黑体"/>
          <w:bCs/>
          <w:sz w:val="24"/>
        </w:rPr>
      </w:pPr>
      <w:r>
        <w:rPr>
          <w:rFonts w:eastAsia="黑体"/>
          <w:bCs/>
        </w:rPr>
        <w:t>【教学内容】</w:t>
      </w:r>
    </w:p>
    <w:p>
      <w:pPr>
        <w:adjustRightInd w:val="0"/>
        <w:snapToGrid w:val="0"/>
        <w:spacing w:line="360" w:lineRule="auto"/>
        <w:ind w:firstLine="420" w:firstLineChars="200"/>
      </w:pPr>
      <w:r>
        <w:rPr>
          <w:rFonts w:hint="eastAsia"/>
        </w:rPr>
        <w:t>一、</w:t>
      </w:r>
      <w:r>
        <w:t xml:space="preserve"> </w:t>
      </w:r>
      <w:r>
        <w:rPr>
          <w:rFonts w:hint="eastAsia"/>
        </w:rPr>
        <w:t>信息系统业务简述</w:t>
      </w:r>
    </w:p>
    <w:p>
      <w:pPr>
        <w:adjustRightInd w:val="0"/>
        <w:snapToGrid w:val="0"/>
        <w:spacing w:line="360" w:lineRule="auto"/>
        <w:ind w:firstLine="420" w:firstLineChars="200"/>
      </w:pPr>
      <w:r>
        <w:rPr>
          <w:rFonts w:hint="eastAsia"/>
        </w:rPr>
        <w:t>二、</w:t>
      </w:r>
      <w:r>
        <w:t xml:space="preserve"> </w:t>
      </w:r>
      <w:r>
        <w:rPr>
          <w:rFonts w:hint="eastAsia"/>
        </w:rPr>
        <w:t>企业信息系统业务应关注的主要风险点</w:t>
      </w:r>
    </w:p>
    <w:p>
      <w:pPr>
        <w:adjustRightInd w:val="0"/>
        <w:snapToGrid w:val="0"/>
        <w:spacing w:line="360" w:lineRule="auto"/>
        <w:ind w:firstLine="420" w:firstLineChars="200"/>
      </w:pPr>
      <w:r>
        <w:rPr>
          <w:rFonts w:hint="eastAsia"/>
        </w:rPr>
        <w:t>三、</w:t>
      </w:r>
      <w:r>
        <w:t xml:space="preserve"> </w:t>
      </w:r>
      <w:r>
        <w:rPr>
          <w:rFonts w:hint="eastAsia"/>
        </w:rPr>
        <w:t>企业信息系统业务主要控制点要求</w:t>
      </w:r>
    </w:p>
    <w:p>
      <w:pPr>
        <w:spacing w:line="360" w:lineRule="auto"/>
        <w:rPr>
          <w:rFonts w:eastAsia="黑体"/>
          <w:bCs/>
        </w:rPr>
      </w:pPr>
      <w:r>
        <w:rPr>
          <w:rFonts w:eastAsia="黑体"/>
          <w:bCs/>
        </w:rPr>
        <w:t>【重点、难点】</w:t>
      </w:r>
    </w:p>
    <w:p>
      <w:pPr>
        <w:adjustRightInd w:val="0"/>
        <w:snapToGrid w:val="0"/>
        <w:spacing w:line="360" w:lineRule="auto"/>
        <w:ind w:firstLine="420" w:firstLineChars="200"/>
      </w:pPr>
      <w:r>
        <w:t>一、</w:t>
      </w:r>
      <w:r>
        <w:rPr>
          <w:rFonts w:hint="eastAsia"/>
        </w:rPr>
        <w:t>企业信息系统业务应关注的主要风险点</w:t>
      </w:r>
    </w:p>
    <w:p>
      <w:pPr>
        <w:adjustRightInd w:val="0"/>
        <w:snapToGrid w:val="0"/>
        <w:spacing w:line="360" w:lineRule="auto"/>
        <w:ind w:firstLine="420" w:firstLineChars="200"/>
      </w:pPr>
      <w:r>
        <w:rPr>
          <w:rFonts w:hint="eastAsia"/>
        </w:rPr>
        <w:t>二、</w:t>
      </w:r>
      <w:r>
        <w:t xml:space="preserve"> </w:t>
      </w:r>
      <w:r>
        <w:rPr>
          <w:rFonts w:hint="eastAsia"/>
        </w:rPr>
        <w:t>企业信息系统业务主要控制点要求</w:t>
      </w:r>
    </w:p>
    <w:p>
      <w:pPr>
        <w:spacing w:line="360" w:lineRule="auto"/>
        <w:jc w:val="center"/>
        <w:rPr>
          <w:rFonts w:eastAsia="黑体"/>
          <w:b/>
          <w:bCs/>
          <w:sz w:val="28"/>
        </w:rPr>
      </w:pPr>
    </w:p>
    <w:p>
      <w:pPr>
        <w:spacing w:line="360" w:lineRule="auto"/>
        <w:jc w:val="center"/>
        <w:rPr>
          <w:rFonts w:eastAsia="黑体"/>
          <w:b/>
          <w:bCs/>
          <w:sz w:val="28"/>
        </w:rPr>
      </w:pPr>
      <w:r>
        <w:rPr>
          <w:rFonts w:eastAsia="黑体"/>
          <w:b/>
          <w:bCs/>
          <w:sz w:val="28"/>
        </w:rPr>
        <w:t xml:space="preserve">第五章 </w:t>
      </w:r>
      <w:r>
        <w:rPr>
          <w:rFonts w:hint="eastAsia" w:eastAsia="黑体"/>
          <w:b/>
          <w:bCs/>
          <w:sz w:val="28"/>
        </w:rPr>
        <w:t>企业</w:t>
      </w:r>
      <w:r>
        <w:rPr>
          <w:rFonts w:eastAsia="黑体"/>
          <w:b/>
          <w:bCs/>
          <w:sz w:val="28"/>
        </w:rPr>
        <w:t>信息与沟通</w:t>
      </w:r>
    </w:p>
    <w:p>
      <w:pPr>
        <w:spacing w:line="360" w:lineRule="auto"/>
        <w:rPr>
          <w:rFonts w:eastAsia="黑体"/>
          <w:bCs/>
        </w:rPr>
      </w:pPr>
      <w:r>
        <w:rPr>
          <w:rFonts w:eastAsia="黑体"/>
          <w:bCs/>
        </w:rPr>
        <w:t>【本章教学目的和要求】</w:t>
      </w:r>
    </w:p>
    <w:p>
      <w:pPr>
        <w:widowControl/>
        <w:spacing w:line="360" w:lineRule="auto"/>
        <w:ind w:firstLine="420" w:firstLineChars="200"/>
        <w:jc w:val="left"/>
      </w:pPr>
      <w:r>
        <w:t>1. 要求学生掌握信息</w:t>
      </w:r>
      <w:r>
        <w:rPr>
          <w:rFonts w:hint="eastAsia"/>
        </w:rPr>
        <w:t>与</w:t>
      </w:r>
      <w:r>
        <w:t>沟通的</w:t>
      </w:r>
      <w:r>
        <w:rPr>
          <w:rFonts w:hint="eastAsia"/>
        </w:rPr>
        <w:t>含义、目标、信息收集、分类，以及内外部的沟通</w:t>
      </w:r>
      <w:r>
        <w:t>；</w:t>
      </w:r>
    </w:p>
    <w:p>
      <w:pPr>
        <w:widowControl/>
        <w:spacing w:line="360" w:lineRule="auto"/>
        <w:ind w:firstLine="420" w:firstLineChars="200"/>
        <w:jc w:val="left"/>
      </w:pPr>
      <w:r>
        <w:t>2. 要求学生掌握信息</w:t>
      </w:r>
      <w:r>
        <w:rPr>
          <w:rFonts w:hint="eastAsia"/>
        </w:rPr>
        <w:t>与沟通中存在的主要风险及控制风险的要求</w:t>
      </w:r>
      <w:r>
        <w:t>；</w:t>
      </w:r>
    </w:p>
    <w:p>
      <w:pPr>
        <w:widowControl/>
        <w:spacing w:line="360" w:lineRule="auto"/>
        <w:ind w:firstLine="420" w:firstLineChars="200"/>
        <w:jc w:val="left"/>
      </w:pPr>
      <w:r>
        <w:t>3. 要求学生掌握信息</w:t>
      </w:r>
      <w:r>
        <w:rPr>
          <w:rFonts w:hint="eastAsia"/>
        </w:rPr>
        <w:t>与</w:t>
      </w:r>
      <w:r>
        <w:t>内部沟通</w:t>
      </w:r>
      <w:r>
        <w:rPr>
          <w:rFonts w:hint="eastAsia"/>
        </w:rPr>
        <w:t>中发生冲突的主要解决方法。</w:t>
      </w:r>
    </w:p>
    <w:p>
      <w:pPr>
        <w:adjustRightInd w:val="0"/>
        <w:snapToGrid w:val="0"/>
        <w:spacing w:line="360" w:lineRule="auto"/>
        <w:ind w:firstLine="562" w:firstLineChars="200"/>
        <w:jc w:val="center"/>
        <w:rPr>
          <w:rFonts w:eastAsia="黑体"/>
          <w:b/>
          <w:bCs/>
          <w:sz w:val="28"/>
        </w:rPr>
      </w:pPr>
    </w:p>
    <w:p>
      <w:pPr>
        <w:adjustRightInd w:val="0"/>
        <w:snapToGrid w:val="0"/>
        <w:spacing w:line="360" w:lineRule="auto"/>
        <w:ind w:firstLine="562" w:firstLineChars="200"/>
        <w:jc w:val="center"/>
      </w:pPr>
      <w:r>
        <w:rPr>
          <w:rFonts w:eastAsia="黑体"/>
          <w:b/>
          <w:bCs/>
          <w:sz w:val="28"/>
        </w:rPr>
        <w:t>第</w:t>
      </w:r>
      <w:r>
        <w:rPr>
          <w:rFonts w:hint="eastAsia" w:eastAsia="黑体"/>
          <w:b/>
          <w:bCs/>
          <w:sz w:val="28"/>
        </w:rPr>
        <w:t>一</w:t>
      </w:r>
      <w:r>
        <w:rPr>
          <w:rFonts w:eastAsia="黑体"/>
          <w:b/>
          <w:bCs/>
          <w:sz w:val="28"/>
        </w:rPr>
        <w:t>节</w:t>
      </w:r>
      <w:r>
        <w:rPr>
          <w:rFonts w:hint="eastAsia" w:eastAsia="黑体"/>
          <w:b/>
          <w:bCs/>
          <w:sz w:val="28"/>
        </w:rPr>
        <w:t xml:space="preserve"> 信息与沟通简述</w:t>
      </w:r>
    </w:p>
    <w:p>
      <w:pPr>
        <w:spacing w:line="360" w:lineRule="auto"/>
        <w:rPr>
          <w:rFonts w:eastAsia="黑体"/>
          <w:bCs/>
          <w:sz w:val="24"/>
        </w:rPr>
      </w:pPr>
      <w:r>
        <w:rPr>
          <w:rFonts w:eastAsia="黑体"/>
          <w:bCs/>
        </w:rPr>
        <w:t>【教学内容】</w:t>
      </w:r>
    </w:p>
    <w:p>
      <w:pPr>
        <w:widowControl/>
        <w:spacing w:line="360" w:lineRule="auto"/>
        <w:ind w:firstLine="420" w:firstLineChars="200"/>
        <w:jc w:val="left"/>
      </w:pPr>
      <w:r>
        <w:rPr>
          <w:rFonts w:hint="eastAsia"/>
        </w:rPr>
        <w:t>一、</w:t>
      </w:r>
      <w:r>
        <w:t xml:space="preserve"> </w:t>
      </w:r>
      <w:r>
        <w:rPr>
          <w:rFonts w:hint="eastAsia"/>
        </w:rPr>
        <w:t>信息与沟通的含义</w:t>
      </w:r>
    </w:p>
    <w:p>
      <w:pPr>
        <w:widowControl/>
        <w:spacing w:line="360" w:lineRule="auto"/>
        <w:ind w:firstLine="420" w:firstLineChars="200"/>
        <w:jc w:val="left"/>
      </w:pPr>
      <w:r>
        <w:rPr>
          <w:rFonts w:hint="eastAsia"/>
        </w:rPr>
        <w:t>二、</w:t>
      </w:r>
      <w:r>
        <w:t xml:space="preserve"> </w:t>
      </w:r>
      <w:r>
        <w:rPr>
          <w:rFonts w:hint="eastAsia"/>
        </w:rPr>
        <w:t>企业信息与沟通控制目标</w:t>
      </w:r>
    </w:p>
    <w:p>
      <w:pPr>
        <w:widowControl/>
        <w:spacing w:line="360" w:lineRule="auto"/>
        <w:ind w:firstLine="420" w:firstLineChars="200"/>
        <w:jc w:val="left"/>
      </w:pPr>
      <w:r>
        <w:rPr>
          <w:rFonts w:hint="eastAsia"/>
        </w:rPr>
        <w:t>三、</w:t>
      </w:r>
      <w:r>
        <w:t xml:space="preserve"> </w:t>
      </w:r>
      <w:r>
        <w:rPr>
          <w:rFonts w:hint="eastAsia"/>
        </w:rPr>
        <w:t>企业信息的收集与分类</w:t>
      </w:r>
    </w:p>
    <w:p>
      <w:pPr>
        <w:widowControl/>
        <w:spacing w:line="360" w:lineRule="auto"/>
        <w:ind w:firstLine="420" w:firstLineChars="200"/>
        <w:jc w:val="left"/>
      </w:pPr>
      <w:r>
        <w:rPr>
          <w:rFonts w:hint="eastAsia"/>
        </w:rPr>
        <w:t>四、</w:t>
      </w:r>
      <w:r>
        <w:t xml:space="preserve"> </w:t>
      </w:r>
      <w:r>
        <w:rPr>
          <w:rFonts w:hint="eastAsia"/>
        </w:rPr>
        <w:t>企业内部与外部的沟通</w:t>
      </w:r>
    </w:p>
    <w:p>
      <w:pPr>
        <w:spacing w:line="360" w:lineRule="auto"/>
        <w:rPr>
          <w:rFonts w:eastAsia="黑体"/>
          <w:bCs/>
        </w:rPr>
      </w:pPr>
      <w:r>
        <w:rPr>
          <w:rFonts w:eastAsia="黑体"/>
          <w:bCs/>
        </w:rPr>
        <w:t>【重点、难点】</w:t>
      </w:r>
    </w:p>
    <w:p>
      <w:pPr>
        <w:widowControl/>
        <w:spacing w:line="360" w:lineRule="auto"/>
        <w:ind w:firstLine="420" w:firstLineChars="200"/>
        <w:jc w:val="left"/>
      </w:pPr>
      <w:r>
        <w:t>一、</w:t>
      </w:r>
      <w:r>
        <w:rPr>
          <w:rFonts w:hint="eastAsia"/>
        </w:rPr>
        <w:t>企业信息与沟通控制目标</w:t>
      </w:r>
    </w:p>
    <w:p>
      <w:pPr>
        <w:widowControl/>
        <w:spacing w:line="360" w:lineRule="auto"/>
        <w:ind w:firstLine="420" w:firstLineChars="200"/>
        <w:jc w:val="left"/>
      </w:pPr>
      <w:r>
        <w:rPr>
          <w:rFonts w:hint="eastAsia"/>
        </w:rPr>
        <w:t>二、</w:t>
      </w:r>
      <w:r>
        <w:t xml:space="preserve"> </w:t>
      </w:r>
      <w:r>
        <w:rPr>
          <w:rFonts w:hint="eastAsia"/>
        </w:rPr>
        <w:t>企业信息的收集与分类</w:t>
      </w:r>
    </w:p>
    <w:p>
      <w:pPr>
        <w:widowControl/>
        <w:spacing w:line="360" w:lineRule="auto"/>
        <w:ind w:firstLine="420" w:firstLineChars="200"/>
        <w:jc w:val="left"/>
        <w:rPr>
          <w:rFonts w:hint="eastAsia"/>
        </w:rPr>
      </w:pPr>
      <w:r>
        <w:rPr>
          <w:rFonts w:hint="eastAsia"/>
        </w:rPr>
        <w:t>三、</w:t>
      </w:r>
      <w:r>
        <w:t xml:space="preserve"> </w:t>
      </w:r>
      <w:r>
        <w:rPr>
          <w:rFonts w:hint="eastAsia"/>
        </w:rPr>
        <w:t>企业内部与外部的沟通</w:t>
      </w:r>
    </w:p>
    <w:p>
      <w:pPr>
        <w:spacing w:line="360" w:lineRule="auto"/>
        <w:rPr>
          <w:rFonts w:hint="eastAsia" w:eastAsia="黑体"/>
          <w:bCs/>
          <w:color w:val="FF0000"/>
        </w:rPr>
      </w:pPr>
      <w:r>
        <w:rPr>
          <w:rFonts w:hint="eastAsia" w:eastAsia="黑体"/>
          <w:bCs/>
          <w:color w:val="FF0000"/>
        </w:rPr>
        <w:t>【课程思政重点】</w:t>
      </w:r>
    </w:p>
    <w:p>
      <w:pPr>
        <w:numPr>
          <w:ilvl w:val="0"/>
          <w:numId w:val="0"/>
        </w:numPr>
        <w:adjustRightInd w:val="0"/>
        <w:snapToGrid w:val="0"/>
        <w:spacing w:line="360" w:lineRule="auto"/>
        <w:ind w:firstLine="420" w:firstLineChars="200"/>
        <w:rPr>
          <w:rFonts w:hint="eastAsia" w:hAnsi="宋体"/>
          <w:color w:val="FF0000"/>
          <w:lang w:val="en-US" w:eastAsia="zh-CN"/>
        </w:rPr>
      </w:pPr>
      <w:r>
        <w:rPr>
          <w:rFonts w:hint="eastAsia" w:hAnsi="宋体"/>
          <w:color w:val="FF0000"/>
          <w:lang w:val="en-US" w:eastAsia="zh-CN"/>
        </w:rPr>
        <w:t>思政案例分析：有控则强，无控则乱。</w:t>
      </w:r>
    </w:p>
    <w:p>
      <w:pPr>
        <w:numPr>
          <w:ilvl w:val="0"/>
          <w:numId w:val="0"/>
        </w:numPr>
        <w:adjustRightInd w:val="0"/>
        <w:snapToGrid w:val="0"/>
        <w:spacing w:line="360" w:lineRule="auto"/>
        <w:ind w:firstLine="420" w:firstLineChars="200"/>
        <w:rPr>
          <w:rFonts w:hint="eastAsia" w:hAnsi="宋体"/>
          <w:color w:val="FF0000"/>
          <w:lang w:val="en-US" w:eastAsia="zh-CN"/>
        </w:rPr>
      </w:pPr>
      <w:r>
        <w:rPr>
          <w:rFonts w:hint="eastAsia" w:hAnsi="宋体"/>
          <w:color w:val="FF0000"/>
          <w:lang w:val="en-US" w:eastAsia="zh-CN"/>
        </w:rPr>
        <w:t>企业舞弊是一个经久不衰的话题。2018年8月，京东发布内部反腐公告，列举了16个典型的集团内部贪腐案例；11月，58同城高官因贪腐被警方拘留；12月，阿里大文娱集团原总裁杨伟东因涉重大经济案而被警方调查；2019年1月，大疆公司对外承认公司内部出现重大舞弊情形，保守估计已经导致了至少10亿元人民币的损失老牌上市公司，如安然、施乐、世界通信、环球电讯、银广夏等一系列重大企业，虽然舞弊案形式各不相同，但都反映了企业内部控制不完善或执行不力所带来的巨大风险。</w:t>
      </w:r>
    </w:p>
    <w:p>
      <w:pPr>
        <w:numPr>
          <w:ilvl w:val="0"/>
          <w:numId w:val="0"/>
        </w:numPr>
        <w:adjustRightInd w:val="0"/>
        <w:snapToGrid w:val="0"/>
        <w:spacing w:line="360" w:lineRule="auto"/>
        <w:ind w:firstLine="420" w:firstLineChars="200"/>
        <w:rPr>
          <w:rFonts w:hint="eastAsia" w:hAnsi="宋体"/>
          <w:color w:val="FF0000"/>
          <w:lang w:val="en-US" w:eastAsia="zh-CN"/>
        </w:rPr>
      </w:pPr>
      <w:r>
        <w:rPr>
          <w:rFonts w:hint="eastAsia" w:hAnsi="宋体"/>
          <w:color w:val="FF0000"/>
          <w:lang w:val="en-US" w:eastAsia="zh-CN"/>
        </w:rPr>
        <w:t>企业在内部控制的建立和完善过程中，应以人为本、以制度为纲、以道德准则为导向，引导员工树立正确的价值观和道德理念，自觉遵守各项规章制度，以降低舞弊发生的可能性。</w:t>
      </w:r>
    </w:p>
    <w:p>
      <w:pPr>
        <w:numPr>
          <w:ilvl w:val="0"/>
          <w:numId w:val="0"/>
        </w:numPr>
        <w:adjustRightInd w:val="0"/>
        <w:snapToGrid w:val="0"/>
        <w:spacing w:line="360" w:lineRule="auto"/>
        <w:ind w:firstLine="420" w:firstLineChars="200"/>
        <w:rPr>
          <w:rFonts w:hint="default" w:hAnsi="宋体"/>
          <w:color w:val="FF0000"/>
          <w:lang w:val="en-US" w:eastAsia="zh-CN"/>
        </w:rPr>
      </w:pPr>
    </w:p>
    <w:p>
      <w:pPr>
        <w:adjustRightInd w:val="0"/>
        <w:snapToGrid w:val="0"/>
        <w:spacing w:line="360" w:lineRule="auto"/>
        <w:ind w:firstLine="562" w:firstLineChars="200"/>
        <w:jc w:val="center"/>
      </w:pPr>
      <w:r>
        <w:rPr>
          <w:rFonts w:eastAsia="黑体"/>
          <w:b/>
          <w:bCs/>
          <w:sz w:val="28"/>
        </w:rPr>
        <w:t>第</w:t>
      </w:r>
      <w:r>
        <w:rPr>
          <w:rFonts w:hint="eastAsia" w:eastAsia="黑体"/>
          <w:b/>
          <w:bCs/>
          <w:sz w:val="28"/>
        </w:rPr>
        <w:t>二</w:t>
      </w:r>
      <w:r>
        <w:rPr>
          <w:rFonts w:eastAsia="黑体"/>
          <w:b/>
          <w:bCs/>
          <w:sz w:val="28"/>
        </w:rPr>
        <w:t>节</w:t>
      </w:r>
      <w:r>
        <w:rPr>
          <w:rFonts w:hint="eastAsia" w:eastAsia="黑体"/>
          <w:b/>
          <w:bCs/>
          <w:sz w:val="28"/>
        </w:rPr>
        <w:t xml:space="preserve"> 企业信息与沟通主要风险与控制</w:t>
      </w:r>
    </w:p>
    <w:p>
      <w:pPr>
        <w:spacing w:line="360" w:lineRule="auto"/>
        <w:rPr>
          <w:rFonts w:eastAsia="黑体"/>
          <w:bCs/>
          <w:sz w:val="24"/>
        </w:rPr>
      </w:pPr>
      <w:r>
        <w:rPr>
          <w:rFonts w:eastAsia="黑体"/>
          <w:bCs/>
        </w:rPr>
        <w:t>【教学内容】</w:t>
      </w:r>
    </w:p>
    <w:p>
      <w:pPr>
        <w:widowControl/>
        <w:spacing w:line="360" w:lineRule="auto"/>
        <w:ind w:firstLine="420" w:firstLineChars="200"/>
        <w:jc w:val="left"/>
      </w:pPr>
      <w:r>
        <w:rPr>
          <w:rFonts w:hint="eastAsia"/>
        </w:rPr>
        <w:t>一、</w:t>
      </w:r>
      <w:r>
        <w:t xml:space="preserve"> </w:t>
      </w:r>
      <w:r>
        <w:rPr>
          <w:rFonts w:hint="eastAsia"/>
        </w:rPr>
        <w:t>企业信息与沟通主要风险点</w:t>
      </w:r>
    </w:p>
    <w:p>
      <w:pPr>
        <w:widowControl/>
        <w:spacing w:line="360" w:lineRule="auto"/>
        <w:ind w:firstLine="420" w:firstLineChars="200"/>
        <w:jc w:val="left"/>
      </w:pPr>
      <w:r>
        <w:rPr>
          <w:rFonts w:hint="eastAsia"/>
        </w:rPr>
        <w:t>二、</w:t>
      </w:r>
      <w:r>
        <w:t xml:space="preserve"> </w:t>
      </w:r>
      <w:r>
        <w:rPr>
          <w:rFonts w:hint="eastAsia"/>
        </w:rPr>
        <w:t>企业信息与沟通主要控制点要求</w:t>
      </w:r>
    </w:p>
    <w:p>
      <w:pPr>
        <w:widowControl/>
        <w:spacing w:line="360" w:lineRule="auto"/>
        <w:jc w:val="left"/>
        <w:rPr>
          <w:rFonts w:eastAsia="黑体"/>
          <w:bCs/>
        </w:rPr>
      </w:pPr>
      <w:r>
        <w:rPr>
          <w:rFonts w:eastAsia="黑体"/>
          <w:bCs/>
        </w:rPr>
        <w:t>【重点、难点】</w:t>
      </w:r>
    </w:p>
    <w:p>
      <w:pPr>
        <w:widowControl/>
        <w:spacing w:line="360" w:lineRule="auto"/>
        <w:ind w:firstLine="420" w:firstLineChars="200"/>
        <w:jc w:val="left"/>
      </w:pPr>
      <w:r>
        <w:rPr>
          <w:rFonts w:hint="eastAsia"/>
        </w:rPr>
        <w:t>一、</w:t>
      </w:r>
      <w:r>
        <w:t xml:space="preserve"> </w:t>
      </w:r>
      <w:r>
        <w:rPr>
          <w:rFonts w:hint="eastAsia"/>
        </w:rPr>
        <w:t>企业信息与沟通主要风险点</w:t>
      </w:r>
    </w:p>
    <w:p>
      <w:pPr>
        <w:widowControl/>
        <w:spacing w:line="360" w:lineRule="auto"/>
        <w:ind w:firstLine="420" w:firstLineChars="200"/>
        <w:jc w:val="left"/>
      </w:pPr>
      <w:r>
        <w:rPr>
          <w:rFonts w:hint="eastAsia"/>
        </w:rPr>
        <w:t>二、</w:t>
      </w:r>
      <w:r>
        <w:t xml:space="preserve"> </w:t>
      </w:r>
      <w:r>
        <w:rPr>
          <w:rFonts w:hint="eastAsia"/>
        </w:rPr>
        <w:t>企业信息与沟通主要控制点要求</w:t>
      </w:r>
    </w:p>
    <w:p>
      <w:pPr>
        <w:adjustRightInd w:val="0"/>
        <w:snapToGrid w:val="0"/>
        <w:spacing w:line="360" w:lineRule="auto"/>
        <w:ind w:firstLine="562" w:firstLineChars="200"/>
        <w:rPr>
          <w:rFonts w:eastAsia="黑体"/>
          <w:b/>
          <w:bCs/>
          <w:sz w:val="28"/>
        </w:rPr>
      </w:pPr>
    </w:p>
    <w:p>
      <w:pPr>
        <w:adjustRightInd w:val="0"/>
        <w:snapToGrid w:val="0"/>
        <w:spacing w:line="360" w:lineRule="auto"/>
        <w:ind w:firstLine="562" w:firstLineChars="200"/>
        <w:jc w:val="center"/>
      </w:pPr>
      <w:r>
        <w:rPr>
          <w:rFonts w:eastAsia="黑体"/>
          <w:b/>
          <w:bCs/>
          <w:sz w:val="28"/>
        </w:rPr>
        <w:t>第</w:t>
      </w:r>
      <w:r>
        <w:rPr>
          <w:rFonts w:hint="eastAsia" w:eastAsia="黑体"/>
          <w:b/>
          <w:bCs/>
          <w:sz w:val="28"/>
        </w:rPr>
        <w:t>三</w:t>
      </w:r>
      <w:r>
        <w:rPr>
          <w:rFonts w:eastAsia="黑体"/>
          <w:b/>
          <w:bCs/>
          <w:sz w:val="28"/>
        </w:rPr>
        <w:t>节</w:t>
      </w:r>
      <w:r>
        <w:rPr>
          <w:rFonts w:hint="eastAsia" w:eastAsia="黑体"/>
          <w:b/>
          <w:bCs/>
          <w:sz w:val="28"/>
        </w:rPr>
        <w:t xml:space="preserve"> 企业信息与沟通中的冲突与协调</w:t>
      </w:r>
    </w:p>
    <w:p>
      <w:pPr>
        <w:spacing w:line="360" w:lineRule="auto"/>
        <w:rPr>
          <w:rFonts w:eastAsia="黑体"/>
          <w:bCs/>
          <w:sz w:val="24"/>
        </w:rPr>
      </w:pPr>
      <w:r>
        <w:rPr>
          <w:rFonts w:eastAsia="黑体"/>
          <w:bCs/>
        </w:rPr>
        <w:t>【教学内容】</w:t>
      </w:r>
    </w:p>
    <w:p>
      <w:pPr>
        <w:widowControl/>
        <w:spacing w:line="360" w:lineRule="auto"/>
        <w:ind w:firstLine="420" w:firstLineChars="200"/>
        <w:jc w:val="left"/>
      </w:pPr>
      <w:r>
        <w:rPr>
          <w:rFonts w:hint="eastAsia"/>
        </w:rPr>
        <w:t>一、</w:t>
      </w:r>
      <w:r>
        <w:t xml:space="preserve"> </w:t>
      </w:r>
      <w:r>
        <w:rPr>
          <w:rFonts w:hint="eastAsia"/>
        </w:rPr>
        <w:t>团队冲突及其原因</w:t>
      </w:r>
    </w:p>
    <w:p>
      <w:pPr>
        <w:widowControl/>
        <w:spacing w:line="360" w:lineRule="auto"/>
        <w:ind w:firstLine="315" w:firstLineChars="150"/>
        <w:jc w:val="left"/>
      </w:pPr>
      <w:r>
        <w:t xml:space="preserve"> </w:t>
      </w:r>
      <w:r>
        <w:rPr>
          <w:rFonts w:hint="eastAsia"/>
        </w:rPr>
        <w:t>二、</w:t>
      </w:r>
      <w:r>
        <w:t xml:space="preserve"> </w:t>
      </w:r>
      <w:r>
        <w:rPr>
          <w:rFonts w:hint="eastAsia"/>
        </w:rPr>
        <w:t>应对管理团队冲突的方法</w:t>
      </w:r>
    </w:p>
    <w:p>
      <w:pPr>
        <w:widowControl/>
        <w:spacing w:line="360" w:lineRule="auto"/>
        <w:jc w:val="left"/>
        <w:rPr>
          <w:rFonts w:eastAsia="黑体"/>
          <w:bCs/>
        </w:rPr>
      </w:pPr>
      <w:r>
        <w:rPr>
          <w:rFonts w:eastAsia="黑体"/>
          <w:bCs/>
        </w:rPr>
        <w:t>【重点、难点】</w:t>
      </w:r>
    </w:p>
    <w:p>
      <w:pPr>
        <w:widowControl/>
        <w:spacing w:line="360" w:lineRule="auto"/>
        <w:ind w:firstLine="315" w:firstLineChars="150"/>
        <w:jc w:val="left"/>
      </w:pPr>
      <w:r>
        <w:rPr>
          <w:rFonts w:hint="eastAsia"/>
        </w:rPr>
        <w:t>一、应对管理团队冲突的方法</w:t>
      </w:r>
    </w:p>
    <w:p>
      <w:pPr>
        <w:adjustRightInd w:val="0"/>
        <w:snapToGrid w:val="0"/>
        <w:spacing w:line="360" w:lineRule="auto"/>
        <w:ind w:firstLine="420" w:firstLineChars="200"/>
      </w:pPr>
    </w:p>
    <w:p>
      <w:pPr>
        <w:adjustRightInd w:val="0"/>
        <w:snapToGrid w:val="0"/>
        <w:spacing w:line="360" w:lineRule="auto"/>
        <w:ind w:firstLine="562" w:firstLineChars="200"/>
        <w:rPr>
          <w:rFonts w:eastAsia="黑体"/>
          <w:b/>
          <w:bCs/>
          <w:sz w:val="28"/>
        </w:rPr>
      </w:pPr>
    </w:p>
    <w:p>
      <w:pPr>
        <w:spacing w:line="360" w:lineRule="auto"/>
        <w:jc w:val="center"/>
        <w:rPr>
          <w:rFonts w:eastAsia="黑体"/>
          <w:b/>
          <w:bCs/>
          <w:sz w:val="28"/>
        </w:rPr>
      </w:pPr>
      <w:r>
        <w:rPr>
          <w:rFonts w:eastAsia="黑体"/>
          <w:b/>
          <w:bCs/>
          <w:sz w:val="28"/>
        </w:rPr>
        <w:t xml:space="preserve">第六章 </w:t>
      </w:r>
      <w:r>
        <w:rPr>
          <w:rFonts w:hint="eastAsia" w:eastAsia="黑体"/>
          <w:b/>
          <w:bCs/>
          <w:sz w:val="28"/>
        </w:rPr>
        <w:t>企业</w:t>
      </w:r>
      <w:r>
        <w:rPr>
          <w:rFonts w:eastAsia="黑体"/>
          <w:b/>
          <w:bCs/>
          <w:sz w:val="28"/>
        </w:rPr>
        <w:t>内部监督</w:t>
      </w:r>
    </w:p>
    <w:p>
      <w:pPr>
        <w:spacing w:line="360" w:lineRule="auto"/>
        <w:rPr>
          <w:rFonts w:eastAsia="黑体"/>
          <w:bCs/>
        </w:rPr>
      </w:pPr>
      <w:r>
        <w:rPr>
          <w:rFonts w:eastAsia="黑体"/>
          <w:bCs/>
        </w:rPr>
        <w:t>【本章教学目的和要求】</w:t>
      </w:r>
    </w:p>
    <w:p>
      <w:pPr>
        <w:widowControl/>
        <w:spacing w:line="360" w:lineRule="auto"/>
        <w:ind w:firstLine="420" w:firstLineChars="200"/>
        <w:jc w:val="left"/>
      </w:pPr>
      <w:r>
        <w:t>1.要求学生</w:t>
      </w:r>
      <w:r>
        <w:rPr>
          <w:rFonts w:hint="eastAsia"/>
        </w:rPr>
        <w:t>理</w:t>
      </w:r>
      <w:r>
        <w:t>解</w:t>
      </w:r>
      <w:r>
        <w:rPr>
          <w:rFonts w:hint="eastAsia"/>
        </w:rPr>
        <w:t>企业</w:t>
      </w:r>
      <w:r>
        <w:t>内部监督的</w:t>
      </w:r>
      <w:r>
        <w:rPr>
          <w:rFonts w:hint="eastAsia"/>
        </w:rPr>
        <w:t>内容、目标以及内部监督与内部控制要素的关系；</w:t>
      </w:r>
    </w:p>
    <w:p>
      <w:pPr>
        <w:widowControl/>
        <w:spacing w:line="360" w:lineRule="auto"/>
        <w:ind w:firstLine="420" w:firstLineChars="200"/>
        <w:jc w:val="left"/>
      </w:pPr>
      <w:r>
        <w:t>2.</w:t>
      </w:r>
      <w:r>
        <w:rPr>
          <w:rFonts w:hint="eastAsia"/>
        </w:rPr>
        <w:t>掌握企业内部监督主要风险和控制要求；</w:t>
      </w:r>
      <w:r>
        <w:t xml:space="preserve"> </w:t>
      </w:r>
    </w:p>
    <w:p>
      <w:pPr>
        <w:widowControl/>
        <w:spacing w:line="360" w:lineRule="auto"/>
        <w:ind w:firstLine="420" w:firstLineChars="200"/>
        <w:jc w:val="left"/>
      </w:pPr>
      <w:r>
        <w:t>3.掌握</w:t>
      </w:r>
      <w:r>
        <w:rPr>
          <w:rFonts w:hint="eastAsia"/>
        </w:rPr>
        <w:t>如何开展企业内部监督评价，通过评价进一步强化监督，提高监督的震慑力，更好地优化企业内部控制管理</w:t>
      </w:r>
      <w:r>
        <w:t>；</w:t>
      </w:r>
    </w:p>
    <w:p>
      <w:pPr>
        <w:widowControl/>
        <w:spacing w:line="360" w:lineRule="auto"/>
        <w:ind w:firstLine="420" w:firstLineChars="200"/>
        <w:jc w:val="left"/>
      </w:pPr>
      <w:r>
        <w:t>4.</w:t>
      </w:r>
      <w:r>
        <w:rPr>
          <w:rFonts w:hint="eastAsia"/>
        </w:rPr>
        <w:t>掌握评价的内容、程序、方法，</w:t>
      </w:r>
      <w:r>
        <w:t>理解内部控制缺陷的</w:t>
      </w:r>
      <w:r>
        <w:rPr>
          <w:rFonts w:hint="eastAsia"/>
        </w:rPr>
        <w:t>认定；</w:t>
      </w:r>
    </w:p>
    <w:p>
      <w:pPr>
        <w:widowControl/>
        <w:spacing w:line="360" w:lineRule="auto"/>
        <w:ind w:firstLine="420" w:firstLineChars="200"/>
        <w:jc w:val="left"/>
      </w:pPr>
      <w:r>
        <w:t>5.掌握内部</w:t>
      </w:r>
      <w:r>
        <w:rPr>
          <w:rFonts w:hint="eastAsia"/>
        </w:rPr>
        <w:t>控制评价报告的编制、考核及相关资料的保管；</w:t>
      </w:r>
    </w:p>
    <w:p>
      <w:pPr>
        <w:widowControl/>
        <w:spacing w:line="360" w:lineRule="auto"/>
        <w:ind w:firstLine="420" w:firstLineChars="200"/>
        <w:jc w:val="left"/>
      </w:pPr>
      <w:r>
        <w:rPr>
          <w:rFonts w:hint="eastAsia"/>
        </w:rPr>
        <w:t>6.对相关法规的了解。</w:t>
      </w:r>
    </w:p>
    <w:p>
      <w:pPr>
        <w:spacing w:line="360" w:lineRule="auto"/>
        <w:rPr>
          <w:rFonts w:eastAsia="黑体"/>
          <w:bCs/>
        </w:rPr>
      </w:pPr>
    </w:p>
    <w:p>
      <w:pPr>
        <w:adjustRightInd w:val="0"/>
        <w:snapToGrid w:val="0"/>
        <w:spacing w:line="360" w:lineRule="auto"/>
        <w:ind w:firstLine="562" w:firstLineChars="200"/>
        <w:jc w:val="center"/>
      </w:pPr>
      <w:r>
        <w:rPr>
          <w:rFonts w:eastAsia="黑体"/>
          <w:b/>
          <w:bCs/>
          <w:sz w:val="28"/>
        </w:rPr>
        <w:t>第</w:t>
      </w:r>
      <w:r>
        <w:rPr>
          <w:rFonts w:hint="eastAsia" w:eastAsia="黑体"/>
          <w:b/>
          <w:bCs/>
          <w:sz w:val="28"/>
        </w:rPr>
        <w:t>一</w:t>
      </w:r>
      <w:r>
        <w:rPr>
          <w:rFonts w:eastAsia="黑体"/>
          <w:b/>
          <w:bCs/>
          <w:sz w:val="28"/>
        </w:rPr>
        <w:t>节</w:t>
      </w:r>
      <w:r>
        <w:rPr>
          <w:rFonts w:hint="eastAsia" w:eastAsia="黑体"/>
          <w:b/>
          <w:bCs/>
          <w:sz w:val="28"/>
        </w:rPr>
        <w:t xml:space="preserve"> 内部监督简述</w:t>
      </w:r>
    </w:p>
    <w:p>
      <w:pPr>
        <w:spacing w:line="360" w:lineRule="auto"/>
        <w:rPr>
          <w:rFonts w:eastAsia="黑体"/>
          <w:bCs/>
          <w:sz w:val="24"/>
        </w:rPr>
      </w:pPr>
      <w:r>
        <w:rPr>
          <w:rFonts w:eastAsia="黑体"/>
          <w:bCs/>
        </w:rPr>
        <w:t>【教学内容】</w:t>
      </w:r>
    </w:p>
    <w:p>
      <w:pPr>
        <w:widowControl/>
        <w:spacing w:line="360" w:lineRule="auto"/>
        <w:ind w:firstLine="420" w:firstLineChars="200"/>
        <w:jc w:val="left"/>
      </w:pPr>
      <w:r>
        <w:rPr>
          <w:rFonts w:hint="eastAsia"/>
        </w:rPr>
        <w:t>一、</w:t>
      </w:r>
      <w:r>
        <w:t xml:space="preserve"> </w:t>
      </w:r>
      <w:r>
        <w:rPr>
          <w:rFonts w:hint="eastAsia"/>
        </w:rPr>
        <w:t>内部监督的含义　</w:t>
      </w:r>
      <w:r>
        <w:t xml:space="preserve"> </w:t>
      </w:r>
      <w:r>
        <w:rPr>
          <w:rFonts w:hint="eastAsia"/>
        </w:rPr>
        <w:t>　</w:t>
      </w:r>
      <w:r>
        <w:t xml:space="preserve"> </w:t>
      </w:r>
    </w:p>
    <w:p>
      <w:pPr>
        <w:widowControl/>
        <w:spacing w:line="360" w:lineRule="auto"/>
        <w:ind w:firstLine="420" w:firstLineChars="200"/>
        <w:jc w:val="left"/>
      </w:pPr>
      <w:r>
        <w:rPr>
          <w:rFonts w:hint="eastAsia"/>
        </w:rPr>
        <w:t>二、</w:t>
      </w:r>
      <w:r>
        <w:t xml:space="preserve"> </w:t>
      </w:r>
      <w:r>
        <w:rPr>
          <w:rFonts w:hint="eastAsia"/>
        </w:rPr>
        <w:t>企业内部监督控制目标　</w:t>
      </w:r>
      <w:r>
        <w:t xml:space="preserve"> </w:t>
      </w:r>
      <w:r>
        <w:rPr>
          <w:rFonts w:hint="eastAsia"/>
        </w:rPr>
        <w:t>　</w:t>
      </w:r>
      <w:r>
        <w:t xml:space="preserve"> </w:t>
      </w:r>
    </w:p>
    <w:p>
      <w:pPr>
        <w:widowControl/>
        <w:spacing w:line="360" w:lineRule="auto"/>
        <w:ind w:firstLine="420" w:firstLineChars="200"/>
        <w:jc w:val="left"/>
      </w:pPr>
      <w:r>
        <w:rPr>
          <w:rFonts w:hint="eastAsia"/>
        </w:rPr>
        <w:t>三、</w:t>
      </w:r>
      <w:r>
        <w:t xml:space="preserve"> </w:t>
      </w:r>
      <w:r>
        <w:rPr>
          <w:rFonts w:hint="eastAsia"/>
        </w:rPr>
        <w:t>企业内部监督内容</w:t>
      </w:r>
    </w:p>
    <w:p>
      <w:pPr>
        <w:widowControl/>
        <w:spacing w:line="360" w:lineRule="auto"/>
        <w:ind w:firstLine="420" w:firstLineChars="200"/>
        <w:jc w:val="left"/>
      </w:pPr>
      <w:r>
        <w:rPr>
          <w:rFonts w:hint="eastAsia"/>
        </w:rPr>
        <w:t>四、</w:t>
      </w:r>
      <w:r>
        <w:t xml:space="preserve"> </w:t>
      </w:r>
      <w:r>
        <w:rPr>
          <w:rFonts w:hint="eastAsia"/>
        </w:rPr>
        <w:t>内部监督与内部控制要素的关系</w:t>
      </w:r>
    </w:p>
    <w:p>
      <w:pPr>
        <w:widowControl/>
        <w:spacing w:line="360" w:lineRule="auto"/>
        <w:ind w:firstLine="420" w:firstLineChars="200"/>
        <w:jc w:val="left"/>
      </w:pPr>
      <w:r>
        <w:rPr>
          <w:rFonts w:hint="eastAsia"/>
        </w:rPr>
        <w:t>五、</w:t>
      </w:r>
      <w:r>
        <w:t xml:space="preserve"> </w:t>
      </w:r>
      <w:r>
        <w:rPr>
          <w:rFonts w:hint="eastAsia"/>
        </w:rPr>
        <w:t>内部监督的意义</w:t>
      </w:r>
    </w:p>
    <w:p>
      <w:pPr>
        <w:widowControl/>
        <w:spacing w:line="360" w:lineRule="auto"/>
        <w:jc w:val="left"/>
        <w:rPr>
          <w:rFonts w:eastAsia="黑体"/>
          <w:bCs/>
        </w:rPr>
      </w:pPr>
      <w:r>
        <w:rPr>
          <w:rFonts w:eastAsia="黑体"/>
          <w:bCs/>
        </w:rPr>
        <w:t>【重点、难点】</w:t>
      </w:r>
    </w:p>
    <w:p>
      <w:pPr>
        <w:widowControl/>
        <w:spacing w:line="360" w:lineRule="auto"/>
        <w:ind w:firstLine="420" w:firstLineChars="200"/>
        <w:jc w:val="left"/>
      </w:pPr>
      <w:r>
        <w:rPr>
          <w:rFonts w:hint="eastAsia"/>
        </w:rPr>
        <w:t>一、</w:t>
      </w:r>
      <w:r>
        <w:t xml:space="preserve"> </w:t>
      </w:r>
      <w:r>
        <w:rPr>
          <w:rFonts w:hint="eastAsia"/>
        </w:rPr>
        <w:t>企业内部监督控制目标　</w:t>
      </w:r>
      <w:r>
        <w:t xml:space="preserve"> </w:t>
      </w:r>
      <w:r>
        <w:rPr>
          <w:rFonts w:hint="eastAsia"/>
        </w:rPr>
        <w:t>　</w:t>
      </w:r>
      <w:r>
        <w:t xml:space="preserve"> </w:t>
      </w:r>
    </w:p>
    <w:p>
      <w:pPr>
        <w:widowControl/>
        <w:spacing w:line="360" w:lineRule="auto"/>
        <w:ind w:firstLine="420" w:firstLineChars="200"/>
        <w:jc w:val="left"/>
      </w:pPr>
      <w:r>
        <w:rPr>
          <w:rFonts w:hint="eastAsia"/>
        </w:rPr>
        <w:t>二、</w:t>
      </w:r>
      <w:r>
        <w:t xml:space="preserve"> </w:t>
      </w:r>
      <w:r>
        <w:rPr>
          <w:rFonts w:hint="eastAsia"/>
        </w:rPr>
        <w:t>企业内部监督内容</w:t>
      </w:r>
    </w:p>
    <w:p>
      <w:pPr>
        <w:widowControl/>
        <w:spacing w:line="360" w:lineRule="auto"/>
        <w:ind w:firstLine="420" w:firstLineChars="200"/>
        <w:jc w:val="left"/>
        <w:rPr>
          <w:rFonts w:hint="eastAsia"/>
        </w:rPr>
      </w:pPr>
      <w:r>
        <w:rPr>
          <w:rFonts w:hint="eastAsia"/>
        </w:rPr>
        <w:t>三、</w:t>
      </w:r>
      <w:r>
        <w:t xml:space="preserve"> </w:t>
      </w:r>
      <w:r>
        <w:rPr>
          <w:rFonts w:hint="eastAsia"/>
        </w:rPr>
        <w:t>内部监督与内部控制要素的关系</w:t>
      </w:r>
    </w:p>
    <w:p>
      <w:pPr>
        <w:spacing w:line="360" w:lineRule="auto"/>
        <w:rPr>
          <w:rFonts w:hint="eastAsia" w:eastAsia="黑体"/>
          <w:bCs/>
          <w:color w:val="FF0000"/>
        </w:rPr>
      </w:pPr>
      <w:r>
        <w:rPr>
          <w:rFonts w:hint="eastAsia" w:eastAsia="黑体"/>
          <w:bCs/>
          <w:color w:val="FF0000"/>
        </w:rPr>
        <w:t>【课程思政重点】</w:t>
      </w:r>
    </w:p>
    <w:p>
      <w:pPr>
        <w:numPr>
          <w:ilvl w:val="0"/>
          <w:numId w:val="0"/>
        </w:numPr>
        <w:adjustRightInd w:val="0"/>
        <w:snapToGrid w:val="0"/>
        <w:spacing w:line="360" w:lineRule="auto"/>
        <w:ind w:firstLine="420" w:firstLineChars="200"/>
        <w:rPr>
          <w:rFonts w:hint="eastAsia" w:hAnsi="宋体"/>
          <w:color w:val="FF0000"/>
          <w:lang w:eastAsia="zh-CN"/>
        </w:rPr>
      </w:pPr>
      <w:r>
        <w:rPr>
          <w:rFonts w:hint="eastAsia" w:hAnsi="宋体"/>
          <w:color w:val="FF0000"/>
        </w:rPr>
        <w:t>思政案例分析：内部控制三道防线监督体系防范企业腐败、增加企业价值</w:t>
      </w:r>
      <w:r>
        <w:rPr>
          <w:rFonts w:hint="eastAsia" w:hAnsi="宋体"/>
          <w:color w:val="FF0000"/>
          <w:lang w:eastAsia="zh-CN"/>
        </w:rPr>
        <w:t>。</w:t>
      </w:r>
    </w:p>
    <w:p>
      <w:pPr>
        <w:numPr>
          <w:ilvl w:val="0"/>
          <w:numId w:val="0"/>
        </w:numPr>
        <w:adjustRightInd w:val="0"/>
        <w:snapToGrid w:val="0"/>
        <w:spacing w:line="360" w:lineRule="auto"/>
        <w:ind w:firstLine="420" w:firstLineChars="200"/>
        <w:rPr>
          <w:rFonts w:hint="eastAsia" w:hAnsi="宋体"/>
          <w:color w:val="FF0000"/>
          <w:lang w:val="en-US" w:eastAsia="zh-CN"/>
        </w:rPr>
      </w:pPr>
      <w:r>
        <w:rPr>
          <w:rFonts w:hint="eastAsia" w:hAnsi="宋体"/>
          <w:color w:val="FF0000"/>
          <w:lang w:val="en-US" w:eastAsia="zh-CN"/>
        </w:rPr>
        <w:t>2016年12月1日，华为董事长任正非于在公司监管体系座谈会上发表讲话。他指出华为公司建立起这支监管队伍不容易。一个组织要有铁的纪律，没有铁的纪律就没有持续发展的力量。华为最优秀的一点，就是将十七万员工团结在一起，形成了这种力量。公司发展这么快，腐败这么少，得益于我们在管理和控制领域做出的努力。公司不因为腐败而不发展，也不因为发展而宽容腐败。公司发展得越快，管理覆盖就越不足，暂时的漏洞也会越多，因此，我们设置了内部控制的三层防线。</w:t>
      </w:r>
    </w:p>
    <w:p>
      <w:pPr>
        <w:numPr>
          <w:ilvl w:val="0"/>
          <w:numId w:val="0"/>
        </w:numPr>
        <w:adjustRightInd w:val="0"/>
        <w:snapToGrid w:val="0"/>
        <w:spacing w:line="360" w:lineRule="auto"/>
        <w:ind w:firstLine="420" w:firstLineChars="200"/>
        <w:rPr>
          <w:rFonts w:hint="default" w:hAnsi="宋体"/>
          <w:color w:val="FF0000"/>
          <w:lang w:val="en-US" w:eastAsia="zh-CN"/>
        </w:rPr>
      </w:pPr>
      <w:r>
        <w:rPr>
          <w:rFonts w:hint="default" w:hAnsi="宋体"/>
          <w:color w:val="FF0000"/>
          <w:lang w:val="en-US" w:eastAsia="zh-CN"/>
        </w:rPr>
        <w:t>第一层防线，业务主管，是内控的第一责任人，在流程中建立内控意识和能力，不仅要做到流程的环节遵从，还要做到流程的实质遵从。第二层防线，内控及风险监管的行业部门，针对跨流程、跨领域的高风险事项进行拉通管理，既要负责方法论的建设及推广，也做好各个层级的赋能。第三层防线，内部审计部是司法部队，通过独立评估和事后调查建立冷威慑。</w:t>
      </w:r>
    </w:p>
    <w:p>
      <w:pPr>
        <w:numPr>
          <w:ilvl w:val="0"/>
          <w:numId w:val="0"/>
        </w:numPr>
        <w:adjustRightInd w:val="0"/>
        <w:snapToGrid w:val="0"/>
        <w:spacing w:line="360" w:lineRule="auto"/>
        <w:ind w:firstLine="420" w:firstLineChars="200"/>
        <w:rPr>
          <w:rFonts w:hint="default" w:hAnsi="宋体"/>
          <w:color w:val="FF0000"/>
          <w:lang w:val="en-US" w:eastAsia="zh-CN"/>
        </w:rPr>
      </w:pPr>
    </w:p>
    <w:p>
      <w:pPr>
        <w:adjustRightInd w:val="0"/>
        <w:snapToGrid w:val="0"/>
        <w:spacing w:line="360" w:lineRule="auto"/>
        <w:ind w:firstLine="562" w:firstLineChars="200"/>
        <w:jc w:val="center"/>
      </w:pPr>
      <w:r>
        <w:rPr>
          <w:rFonts w:eastAsia="黑体"/>
          <w:b/>
          <w:bCs/>
          <w:sz w:val="28"/>
        </w:rPr>
        <w:t>第</w:t>
      </w:r>
      <w:r>
        <w:rPr>
          <w:rFonts w:hint="eastAsia" w:eastAsia="黑体"/>
          <w:b/>
          <w:bCs/>
          <w:sz w:val="28"/>
        </w:rPr>
        <w:t>二</w:t>
      </w:r>
      <w:r>
        <w:rPr>
          <w:rFonts w:eastAsia="黑体"/>
          <w:b/>
          <w:bCs/>
          <w:sz w:val="28"/>
        </w:rPr>
        <w:t>节</w:t>
      </w:r>
      <w:r>
        <w:rPr>
          <w:rFonts w:hint="eastAsia" w:eastAsia="黑体"/>
          <w:b/>
          <w:bCs/>
          <w:sz w:val="28"/>
        </w:rPr>
        <w:t xml:space="preserve"> 企业内部监督主要风险和控制</w:t>
      </w:r>
    </w:p>
    <w:p>
      <w:pPr>
        <w:spacing w:line="360" w:lineRule="auto"/>
        <w:rPr>
          <w:rFonts w:eastAsia="黑体"/>
          <w:bCs/>
          <w:sz w:val="24"/>
        </w:rPr>
      </w:pPr>
      <w:r>
        <w:rPr>
          <w:rFonts w:eastAsia="黑体"/>
          <w:bCs/>
        </w:rPr>
        <w:t>【教学内容】</w:t>
      </w:r>
    </w:p>
    <w:p>
      <w:pPr>
        <w:widowControl/>
        <w:spacing w:line="360" w:lineRule="auto"/>
        <w:ind w:firstLine="420" w:firstLineChars="200"/>
        <w:jc w:val="left"/>
      </w:pPr>
      <w:r>
        <w:rPr>
          <w:rFonts w:hint="eastAsia"/>
        </w:rPr>
        <w:t>一、</w:t>
      </w:r>
      <w:r>
        <w:t xml:space="preserve"> </w:t>
      </w:r>
      <w:r>
        <w:rPr>
          <w:rFonts w:hint="eastAsia"/>
        </w:rPr>
        <w:t>企业内部监督主要风险点　</w:t>
      </w:r>
      <w:r>
        <w:t xml:space="preserve"> </w:t>
      </w:r>
      <w:r>
        <w:rPr>
          <w:rFonts w:hint="eastAsia"/>
        </w:rPr>
        <w:t>　</w:t>
      </w:r>
      <w:r>
        <w:t xml:space="preserve"> </w:t>
      </w:r>
    </w:p>
    <w:p>
      <w:pPr>
        <w:widowControl/>
        <w:spacing w:line="360" w:lineRule="auto"/>
        <w:ind w:firstLine="420" w:firstLineChars="200"/>
        <w:jc w:val="left"/>
      </w:pPr>
      <w:r>
        <w:rPr>
          <w:rFonts w:hint="eastAsia"/>
        </w:rPr>
        <w:t>二、</w:t>
      </w:r>
      <w:r>
        <w:t xml:space="preserve"> </w:t>
      </w:r>
      <w:r>
        <w:rPr>
          <w:rFonts w:hint="eastAsia"/>
        </w:rPr>
        <w:t>企业内部监督分类</w:t>
      </w:r>
    </w:p>
    <w:p>
      <w:pPr>
        <w:widowControl/>
        <w:spacing w:line="360" w:lineRule="auto"/>
        <w:ind w:firstLine="420" w:firstLineChars="200"/>
        <w:jc w:val="left"/>
      </w:pPr>
      <w:r>
        <w:rPr>
          <w:rFonts w:hint="eastAsia"/>
        </w:rPr>
        <w:t>三、</w:t>
      </w:r>
      <w:r>
        <w:t xml:space="preserve"> </w:t>
      </w:r>
      <w:r>
        <w:rPr>
          <w:rFonts w:hint="eastAsia"/>
        </w:rPr>
        <w:t>企业内部监督主要控制点要求</w:t>
      </w:r>
    </w:p>
    <w:p>
      <w:pPr>
        <w:widowControl/>
        <w:spacing w:line="360" w:lineRule="auto"/>
        <w:jc w:val="left"/>
        <w:rPr>
          <w:rFonts w:eastAsia="黑体"/>
          <w:bCs/>
        </w:rPr>
      </w:pPr>
      <w:r>
        <w:rPr>
          <w:rFonts w:eastAsia="黑体"/>
          <w:bCs/>
        </w:rPr>
        <w:t>【重点、难点】</w:t>
      </w:r>
    </w:p>
    <w:p>
      <w:pPr>
        <w:widowControl/>
        <w:spacing w:line="360" w:lineRule="auto"/>
        <w:ind w:firstLine="420" w:firstLineChars="200"/>
        <w:jc w:val="left"/>
      </w:pPr>
      <w:r>
        <w:rPr>
          <w:rFonts w:hint="eastAsia"/>
        </w:rPr>
        <w:t>一、</w:t>
      </w:r>
      <w:r>
        <w:t xml:space="preserve"> </w:t>
      </w:r>
      <w:r>
        <w:rPr>
          <w:rFonts w:hint="eastAsia"/>
        </w:rPr>
        <w:t>企业内部监督主要风险点　</w:t>
      </w:r>
      <w:r>
        <w:t xml:space="preserve"> </w:t>
      </w:r>
      <w:r>
        <w:rPr>
          <w:rFonts w:hint="eastAsia"/>
        </w:rPr>
        <w:t>　</w:t>
      </w:r>
      <w:r>
        <w:t xml:space="preserve"> </w:t>
      </w:r>
    </w:p>
    <w:p>
      <w:pPr>
        <w:widowControl/>
        <w:spacing w:line="360" w:lineRule="auto"/>
        <w:ind w:firstLine="420" w:firstLineChars="200"/>
        <w:jc w:val="left"/>
      </w:pPr>
      <w:r>
        <w:rPr>
          <w:rFonts w:hint="eastAsia"/>
        </w:rPr>
        <w:t>二、</w:t>
      </w:r>
      <w:r>
        <w:t xml:space="preserve"> </w:t>
      </w:r>
      <w:r>
        <w:rPr>
          <w:rFonts w:hint="eastAsia"/>
        </w:rPr>
        <w:t>企业内部监督主要控制点要求</w:t>
      </w:r>
    </w:p>
    <w:p>
      <w:pPr>
        <w:spacing w:line="360" w:lineRule="auto"/>
        <w:rPr>
          <w:rFonts w:eastAsia="黑体"/>
          <w:bCs/>
        </w:rPr>
      </w:pPr>
    </w:p>
    <w:p>
      <w:pPr>
        <w:spacing w:line="360" w:lineRule="auto"/>
        <w:jc w:val="center"/>
        <w:rPr>
          <w:rFonts w:eastAsia="黑体"/>
          <w:b/>
          <w:bCs/>
          <w:sz w:val="28"/>
        </w:rPr>
      </w:pPr>
      <w:r>
        <w:rPr>
          <w:rFonts w:eastAsia="黑体"/>
          <w:b/>
          <w:bCs/>
          <w:sz w:val="28"/>
        </w:rPr>
        <w:t xml:space="preserve">第三节 </w:t>
      </w:r>
      <w:r>
        <w:rPr>
          <w:rFonts w:hint="eastAsia" w:eastAsia="黑体"/>
          <w:b/>
          <w:bCs/>
          <w:sz w:val="28"/>
        </w:rPr>
        <w:t>企业内部检查评价</w:t>
      </w:r>
    </w:p>
    <w:p>
      <w:pPr>
        <w:spacing w:line="360" w:lineRule="auto"/>
        <w:rPr>
          <w:rFonts w:eastAsia="黑体"/>
          <w:bCs/>
          <w:sz w:val="24"/>
        </w:rPr>
      </w:pPr>
      <w:r>
        <w:rPr>
          <w:rFonts w:eastAsia="黑体"/>
          <w:bCs/>
        </w:rPr>
        <w:t>【教学内容】</w:t>
      </w:r>
    </w:p>
    <w:p>
      <w:pPr>
        <w:widowControl/>
        <w:spacing w:line="360" w:lineRule="auto"/>
        <w:ind w:firstLine="420" w:firstLineChars="200"/>
        <w:jc w:val="left"/>
      </w:pPr>
      <w:r>
        <w:rPr>
          <w:rFonts w:hint="eastAsia"/>
        </w:rPr>
        <w:t>一、</w:t>
      </w:r>
      <w:r>
        <w:t xml:space="preserve"> </w:t>
      </w:r>
      <w:r>
        <w:rPr>
          <w:rFonts w:hint="eastAsia"/>
        </w:rPr>
        <w:t>内部检查评价简述　</w:t>
      </w:r>
      <w:r>
        <w:t xml:space="preserve"> </w:t>
      </w:r>
      <w:r>
        <w:rPr>
          <w:rFonts w:hint="eastAsia"/>
        </w:rPr>
        <w:t>　</w:t>
      </w:r>
    </w:p>
    <w:p>
      <w:pPr>
        <w:widowControl/>
        <w:spacing w:line="360" w:lineRule="auto"/>
        <w:ind w:firstLine="420" w:firstLineChars="200"/>
        <w:jc w:val="left"/>
      </w:pPr>
      <w:r>
        <w:rPr>
          <w:rFonts w:hint="eastAsia"/>
        </w:rPr>
        <w:t>二、</w:t>
      </w:r>
      <w:r>
        <w:t xml:space="preserve"> </w:t>
      </w:r>
      <w:r>
        <w:rPr>
          <w:rFonts w:hint="eastAsia"/>
        </w:rPr>
        <w:t>企业内部检查评价的内容　</w:t>
      </w:r>
      <w:r>
        <w:t xml:space="preserve"> </w:t>
      </w:r>
      <w:r>
        <w:rPr>
          <w:rFonts w:hint="eastAsia"/>
        </w:rPr>
        <w:t>　</w:t>
      </w:r>
      <w:r>
        <w:t xml:space="preserve"> </w:t>
      </w:r>
    </w:p>
    <w:p>
      <w:pPr>
        <w:widowControl/>
        <w:spacing w:line="360" w:lineRule="auto"/>
        <w:ind w:firstLine="420" w:firstLineChars="200"/>
        <w:jc w:val="left"/>
      </w:pPr>
      <w:r>
        <w:rPr>
          <w:rFonts w:hint="eastAsia"/>
        </w:rPr>
        <w:t>三、</w:t>
      </w:r>
      <w:r>
        <w:t xml:space="preserve"> </w:t>
      </w:r>
      <w:r>
        <w:rPr>
          <w:rFonts w:hint="eastAsia"/>
        </w:rPr>
        <w:t>企业内部检查评价的程序和方法　</w:t>
      </w:r>
      <w:r>
        <w:t xml:space="preserve"> </w:t>
      </w:r>
      <w:r>
        <w:rPr>
          <w:rFonts w:hint="eastAsia"/>
        </w:rPr>
        <w:t>　</w:t>
      </w:r>
      <w:r>
        <w:t xml:space="preserve"> </w:t>
      </w:r>
    </w:p>
    <w:p>
      <w:pPr>
        <w:widowControl/>
        <w:spacing w:line="360" w:lineRule="auto"/>
        <w:ind w:firstLine="420" w:firstLineChars="200"/>
        <w:jc w:val="left"/>
      </w:pPr>
      <w:r>
        <w:rPr>
          <w:rFonts w:hint="eastAsia"/>
        </w:rPr>
        <w:t>四、</w:t>
      </w:r>
      <w:r>
        <w:t xml:space="preserve"> </w:t>
      </w:r>
      <w:r>
        <w:rPr>
          <w:rFonts w:hint="eastAsia"/>
        </w:rPr>
        <w:t>企业内部控制缺陷的认定　</w:t>
      </w:r>
      <w:r>
        <w:t xml:space="preserve"> </w:t>
      </w:r>
      <w:r>
        <w:rPr>
          <w:rFonts w:hint="eastAsia"/>
        </w:rPr>
        <w:t>　</w:t>
      </w:r>
      <w:r>
        <w:t xml:space="preserve"> </w:t>
      </w:r>
    </w:p>
    <w:p>
      <w:pPr>
        <w:widowControl/>
        <w:spacing w:line="360" w:lineRule="auto"/>
        <w:ind w:firstLine="420" w:firstLineChars="200"/>
        <w:jc w:val="left"/>
      </w:pPr>
      <w:r>
        <w:rPr>
          <w:rFonts w:hint="eastAsia"/>
        </w:rPr>
        <w:t>五、</w:t>
      </w:r>
      <w:r>
        <w:t xml:space="preserve"> </w:t>
      </w:r>
      <w:r>
        <w:rPr>
          <w:rFonts w:hint="eastAsia"/>
        </w:rPr>
        <w:t>企业内部检查评价报告的编制　</w:t>
      </w:r>
      <w:r>
        <w:t xml:space="preserve"> </w:t>
      </w:r>
      <w:r>
        <w:rPr>
          <w:rFonts w:hint="eastAsia"/>
        </w:rPr>
        <w:t>　</w:t>
      </w:r>
      <w:r>
        <w:t xml:space="preserve"> </w:t>
      </w:r>
    </w:p>
    <w:p>
      <w:pPr>
        <w:widowControl/>
        <w:spacing w:line="360" w:lineRule="auto"/>
        <w:ind w:firstLine="420" w:firstLineChars="200"/>
        <w:jc w:val="left"/>
      </w:pPr>
      <w:r>
        <w:rPr>
          <w:rFonts w:hint="eastAsia"/>
        </w:rPr>
        <w:t>六、</w:t>
      </w:r>
      <w:r>
        <w:t xml:space="preserve"> </w:t>
      </w:r>
      <w:r>
        <w:rPr>
          <w:rFonts w:hint="eastAsia"/>
        </w:rPr>
        <w:t>企业内部检查评价报告与披露　</w:t>
      </w:r>
      <w:r>
        <w:t xml:space="preserve"> </w:t>
      </w:r>
      <w:r>
        <w:rPr>
          <w:rFonts w:hint="eastAsia"/>
        </w:rPr>
        <w:t>　</w:t>
      </w:r>
      <w:r>
        <w:t xml:space="preserve"> </w:t>
      </w:r>
    </w:p>
    <w:p>
      <w:pPr>
        <w:widowControl/>
        <w:spacing w:line="360" w:lineRule="auto"/>
        <w:ind w:firstLine="420" w:firstLineChars="200"/>
        <w:jc w:val="left"/>
      </w:pPr>
      <w:r>
        <w:rPr>
          <w:rFonts w:hint="eastAsia"/>
        </w:rPr>
        <w:t>七、</w:t>
      </w:r>
      <w:r>
        <w:t xml:space="preserve"> </w:t>
      </w:r>
      <w:r>
        <w:rPr>
          <w:rFonts w:hint="eastAsia"/>
        </w:rPr>
        <w:t>内部控制执行的考核</w:t>
      </w:r>
    </w:p>
    <w:p>
      <w:pPr>
        <w:widowControl/>
        <w:spacing w:line="360" w:lineRule="auto"/>
        <w:ind w:firstLine="420" w:firstLineChars="200"/>
        <w:jc w:val="left"/>
      </w:pPr>
      <w:r>
        <w:rPr>
          <w:rFonts w:hint="eastAsia"/>
        </w:rPr>
        <w:t>八、内部检查评价资料保管</w:t>
      </w:r>
    </w:p>
    <w:p>
      <w:pPr>
        <w:widowControl/>
        <w:spacing w:line="360" w:lineRule="auto"/>
        <w:ind w:firstLine="420" w:firstLineChars="200"/>
        <w:jc w:val="left"/>
      </w:pPr>
      <w:r>
        <w:rPr>
          <w:rFonts w:hint="eastAsia"/>
        </w:rPr>
        <w:t>九、企业内部控制缺陷参考认定标准</w:t>
      </w:r>
    </w:p>
    <w:p>
      <w:pPr>
        <w:widowControl/>
        <w:spacing w:line="360" w:lineRule="auto"/>
        <w:ind w:firstLine="420" w:firstLineChars="200"/>
        <w:jc w:val="left"/>
      </w:pPr>
      <w:r>
        <w:rPr>
          <w:rFonts w:hint="eastAsia"/>
        </w:rPr>
        <w:t>十、相关法规的了解</w:t>
      </w:r>
    </w:p>
    <w:p>
      <w:pPr>
        <w:spacing w:line="360" w:lineRule="auto"/>
        <w:rPr>
          <w:rFonts w:eastAsia="黑体"/>
          <w:bCs/>
        </w:rPr>
      </w:pPr>
      <w:r>
        <w:rPr>
          <w:rFonts w:eastAsia="黑体"/>
          <w:bCs/>
        </w:rPr>
        <w:t>【重点、难点】</w:t>
      </w:r>
    </w:p>
    <w:p>
      <w:pPr>
        <w:widowControl/>
        <w:spacing w:line="360" w:lineRule="auto"/>
        <w:ind w:firstLine="420" w:firstLineChars="200"/>
        <w:jc w:val="left"/>
      </w:pPr>
      <w:r>
        <w:rPr>
          <w:rFonts w:hint="eastAsia"/>
        </w:rPr>
        <w:t>一、</w:t>
      </w:r>
      <w:r>
        <w:t xml:space="preserve"> </w:t>
      </w:r>
      <w:r>
        <w:rPr>
          <w:rFonts w:hint="eastAsia"/>
        </w:rPr>
        <w:t>企业内部检查评价的内容　</w:t>
      </w:r>
      <w:r>
        <w:t xml:space="preserve"> </w:t>
      </w:r>
      <w:r>
        <w:rPr>
          <w:rFonts w:hint="eastAsia"/>
        </w:rPr>
        <w:t>　</w:t>
      </w:r>
      <w:r>
        <w:t xml:space="preserve"> </w:t>
      </w:r>
    </w:p>
    <w:p>
      <w:pPr>
        <w:widowControl/>
        <w:spacing w:line="360" w:lineRule="auto"/>
        <w:ind w:firstLine="420" w:firstLineChars="200"/>
        <w:jc w:val="left"/>
      </w:pPr>
      <w:r>
        <w:rPr>
          <w:rFonts w:hint="eastAsia"/>
        </w:rPr>
        <w:t>二、</w:t>
      </w:r>
      <w:r>
        <w:t xml:space="preserve"> </w:t>
      </w:r>
      <w:r>
        <w:rPr>
          <w:rFonts w:hint="eastAsia"/>
        </w:rPr>
        <w:t>企业内部检查评价的程序和方法　</w:t>
      </w:r>
      <w:r>
        <w:t xml:space="preserve"> </w:t>
      </w:r>
      <w:r>
        <w:rPr>
          <w:rFonts w:hint="eastAsia"/>
        </w:rPr>
        <w:t>　</w:t>
      </w:r>
      <w:r>
        <w:t xml:space="preserve"> </w:t>
      </w:r>
    </w:p>
    <w:p>
      <w:pPr>
        <w:widowControl/>
        <w:spacing w:line="360" w:lineRule="auto"/>
        <w:ind w:firstLine="420" w:firstLineChars="200"/>
        <w:jc w:val="left"/>
      </w:pPr>
      <w:r>
        <w:rPr>
          <w:rFonts w:hint="eastAsia"/>
        </w:rPr>
        <w:t>三、</w:t>
      </w:r>
      <w:r>
        <w:t xml:space="preserve"> </w:t>
      </w:r>
      <w:r>
        <w:rPr>
          <w:rFonts w:hint="eastAsia"/>
        </w:rPr>
        <w:t>企业内部控制缺陷的认定　</w:t>
      </w:r>
      <w:r>
        <w:t xml:space="preserve"> </w:t>
      </w:r>
      <w:r>
        <w:rPr>
          <w:rFonts w:hint="eastAsia"/>
        </w:rPr>
        <w:t>　</w:t>
      </w:r>
      <w:r>
        <w:t xml:space="preserve"> </w:t>
      </w:r>
    </w:p>
    <w:p>
      <w:pPr>
        <w:widowControl/>
        <w:spacing w:line="360" w:lineRule="auto"/>
        <w:ind w:firstLine="420" w:firstLineChars="200"/>
        <w:jc w:val="left"/>
      </w:pPr>
      <w:r>
        <w:rPr>
          <w:rFonts w:hint="eastAsia"/>
        </w:rPr>
        <w:t>四、</w:t>
      </w:r>
      <w:r>
        <w:t xml:space="preserve"> </w:t>
      </w:r>
      <w:r>
        <w:rPr>
          <w:rFonts w:hint="eastAsia"/>
        </w:rPr>
        <w:t>企业内部检查评价报告的编制　</w:t>
      </w:r>
      <w:r>
        <w:t xml:space="preserve"> </w:t>
      </w:r>
      <w:r>
        <w:rPr>
          <w:rFonts w:hint="eastAsia"/>
        </w:rPr>
        <w:t>　</w:t>
      </w:r>
      <w:r>
        <w:t xml:space="preserve"> </w:t>
      </w:r>
    </w:p>
    <w:p>
      <w:pPr>
        <w:widowControl/>
        <w:spacing w:line="360" w:lineRule="auto"/>
        <w:ind w:firstLine="420" w:firstLineChars="200"/>
        <w:jc w:val="left"/>
      </w:pPr>
      <w:r>
        <w:rPr>
          <w:rFonts w:hint="eastAsia"/>
        </w:rPr>
        <w:t>五、</w:t>
      </w:r>
      <w:r>
        <w:t xml:space="preserve"> </w:t>
      </w:r>
      <w:r>
        <w:rPr>
          <w:rFonts w:hint="eastAsia"/>
        </w:rPr>
        <w:t>内部控制执行的考核</w:t>
      </w:r>
    </w:p>
    <w:p>
      <w:pPr>
        <w:widowControl/>
        <w:spacing w:line="360" w:lineRule="auto"/>
        <w:ind w:firstLine="420" w:firstLineChars="200"/>
        <w:jc w:val="left"/>
      </w:pPr>
      <w:r>
        <w:rPr>
          <w:rFonts w:hint="eastAsia"/>
        </w:rPr>
        <w:t>六、企业内部控制缺陷参考认定标准</w:t>
      </w:r>
    </w:p>
    <w:p>
      <w:pPr>
        <w:widowControl/>
        <w:spacing w:line="360" w:lineRule="auto"/>
        <w:ind w:firstLine="420" w:firstLineChars="200"/>
        <w:jc w:val="left"/>
      </w:pPr>
      <w:r>
        <w:rPr>
          <w:rFonts w:hint="eastAsia"/>
        </w:rPr>
        <w:t>七、相关法规的了解</w:t>
      </w:r>
    </w:p>
    <w:p>
      <w:pPr>
        <w:widowControl/>
        <w:spacing w:line="360" w:lineRule="auto"/>
        <w:ind w:left="360"/>
        <w:jc w:val="left"/>
      </w:pPr>
    </w:p>
    <w:sectPr>
      <w:footerReference r:id="rId3" w:type="default"/>
      <w:pgSz w:w="11906" w:h="16838"/>
      <w:pgMar w:top="1440" w:right="1797" w:bottom="1276"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FZSSK--GBK1-0">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Microsoft Yi Baiti">
    <w:panose1 w:val="03000500000000000000"/>
    <w:charset w:val="00"/>
    <w:family w:val="script"/>
    <w:pitch w:val="default"/>
    <w:sig w:usb0="80000003" w:usb1="00010402" w:usb2="00080002" w:usb3="00000000" w:csb0="00000001" w:csb1="00000000"/>
  </w:font>
  <w:font w:name="E-BZ">
    <w:altName w:val="Yu Gothic"/>
    <w:panose1 w:val="00000000000000000000"/>
    <w:charset w:val="80"/>
    <w:family w:val="auto"/>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3</w:t>
    </w:r>
    <w:r>
      <w:rPr>
        <w:lang w:val="zh-CN"/>
      </w:rP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BF9131"/>
    <w:multiLevelType w:val="singleLevel"/>
    <w:tmpl w:val="0FBF9131"/>
    <w:lvl w:ilvl="0" w:tentative="0">
      <w:start w:val="4"/>
      <w:numFmt w:val="chineseCounting"/>
      <w:suff w:val="space"/>
      <w:lvlText w:val="%1、"/>
      <w:lvlJc w:val="left"/>
      <w:pPr>
        <w:ind w:left="525" w:leftChars="0" w:firstLine="0" w:firstLineChars="0"/>
      </w:pPr>
      <w:rPr>
        <w:rFonts w:hint="eastAsia"/>
      </w:rPr>
    </w:lvl>
  </w:abstractNum>
  <w:abstractNum w:abstractNumId="1">
    <w:nsid w:val="66502AEF"/>
    <w:multiLevelType w:val="singleLevel"/>
    <w:tmpl w:val="66502AE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FjNTYzZGRiODIyODBlZjQyNTRlNTcxZjVhOWRjNDcifQ=="/>
  </w:docVars>
  <w:rsids>
    <w:rsidRoot w:val="006A7DED"/>
    <w:rsid w:val="00002253"/>
    <w:rsid w:val="00004E7B"/>
    <w:rsid w:val="000063AA"/>
    <w:rsid w:val="00017760"/>
    <w:rsid w:val="00017F53"/>
    <w:rsid w:val="000347C5"/>
    <w:rsid w:val="00035D2B"/>
    <w:rsid w:val="0004093E"/>
    <w:rsid w:val="00040A81"/>
    <w:rsid w:val="00050408"/>
    <w:rsid w:val="000532FB"/>
    <w:rsid w:val="00067113"/>
    <w:rsid w:val="00067AE1"/>
    <w:rsid w:val="000713B6"/>
    <w:rsid w:val="000716AD"/>
    <w:rsid w:val="00073774"/>
    <w:rsid w:val="000779FC"/>
    <w:rsid w:val="00085B0E"/>
    <w:rsid w:val="00090472"/>
    <w:rsid w:val="000A7FF7"/>
    <w:rsid w:val="000B00F9"/>
    <w:rsid w:val="000C5752"/>
    <w:rsid w:val="000F38AD"/>
    <w:rsid w:val="000F5FD3"/>
    <w:rsid w:val="00101D3C"/>
    <w:rsid w:val="0010267C"/>
    <w:rsid w:val="00102D22"/>
    <w:rsid w:val="00106936"/>
    <w:rsid w:val="00107A3A"/>
    <w:rsid w:val="001107EE"/>
    <w:rsid w:val="00110DD5"/>
    <w:rsid w:val="0011178C"/>
    <w:rsid w:val="0011399A"/>
    <w:rsid w:val="0011450F"/>
    <w:rsid w:val="001159CE"/>
    <w:rsid w:val="00121F89"/>
    <w:rsid w:val="001221C1"/>
    <w:rsid w:val="00130DA5"/>
    <w:rsid w:val="00135D91"/>
    <w:rsid w:val="001437FC"/>
    <w:rsid w:val="00147121"/>
    <w:rsid w:val="00154DD5"/>
    <w:rsid w:val="001572ED"/>
    <w:rsid w:val="001575D1"/>
    <w:rsid w:val="00163DBB"/>
    <w:rsid w:val="00167C2A"/>
    <w:rsid w:val="0018301F"/>
    <w:rsid w:val="001839C5"/>
    <w:rsid w:val="001845BD"/>
    <w:rsid w:val="001865B8"/>
    <w:rsid w:val="001C0744"/>
    <w:rsid w:val="001C310A"/>
    <w:rsid w:val="001C36FB"/>
    <w:rsid w:val="001C53FF"/>
    <w:rsid w:val="001E1412"/>
    <w:rsid w:val="001E6D3C"/>
    <w:rsid w:val="001E7AAF"/>
    <w:rsid w:val="001F023A"/>
    <w:rsid w:val="001F49C4"/>
    <w:rsid w:val="00213949"/>
    <w:rsid w:val="00223F72"/>
    <w:rsid w:val="00226301"/>
    <w:rsid w:val="002403F6"/>
    <w:rsid w:val="00247264"/>
    <w:rsid w:val="002557C0"/>
    <w:rsid w:val="00260251"/>
    <w:rsid w:val="00261138"/>
    <w:rsid w:val="00263BA9"/>
    <w:rsid w:val="002711BE"/>
    <w:rsid w:val="00273ECB"/>
    <w:rsid w:val="002766F6"/>
    <w:rsid w:val="002829FF"/>
    <w:rsid w:val="00291E14"/>
    <w:rsid w:val="0029578F"/>
    <w:rsid w:val="002975B4"/>
    <w:rsid w:val="002A62CE"/>
    <w:rsid w:val="002A67EA"/>
    <w:rsid w:val="002A7D1F"/>
    <w:rsid w:val="002B02A4"/>
    <w:rsid w:val="002C3072"/>
    <w:rsid w:val="002F2F0C"/>
    <w:rsid w:val="002F6834"/>
    <w:rsid w:val="00306B06"/>
    <w:rsid w:val="003072E7"/>
    <w:rsid w:val="00310F56"/>
    <w:rsid w:val="00312BB2"/>
    <w:rsid w:val="00316BFF"/>
    <w:rsid w:val="00320F83"/>
    <w:rsid w:val="003361FC"/>
    <w:rsid w:val="00340A27"/>
    <w:rsid w:val="00343F73"/>
    <w:rsid w:val="0034551F"/>
    <w:rsid w:val="00346203"/>
    <w:rsid w:val="00346458"/>
    <w:rsid w:val="00347CBD"/>
    <w:rsid w:val="00350D8E"/>
    <w:rsid w:val="00352380"/>
    <w:rsid w:val="00355CD2"/>
    <w:rsid w:val="00356313"/>
    <w:rsid w:val="00357025"/>
    <w:rsid w:val="0036171F"/>
    <w:rsid w:val="00375C23"/>
    <w:rsid w:val="00377104"/>
    <w:rsid w:val="00384378"/>
    <w:rsid w:val="00391314"/>
    <w:rsid w:val="00391DC0"/>
    <w:rsid w:val="003A1946"/>
    <w:rsid w:val="003A271A"/>
    <w:rsid w:val="003B2D7A"/>
    <w:rsid w:val="003B341A"/>
    <w:rsid w:val="003D749E"/>
    <w:rsid w:val="003E3859"/>
    <w:rsid w:val="003E4D39"/>
    <w:rsid w:val="003F2012"/>
    <w:rsid w:val="003F78B9"/>
    <w:rsid w:val="004023F8"/>
    <w:rsid w:val="004102D8"/>
    <w:rsid w:val="00412AE6"/>
    <w:rsid w:val="00412AF9"/>
    <w:rsid w:val="004137DD"/>
    <w:rsid w:val="00417DCD"/>
    <w:rsid w:val="00436FD4"/>
    <w:rsid w:val="0044297F"/>
    <w:rsid w:val="004445FA"/>
    <w:rsid w:val="004450FB"/>
    <w:rsid w:val="00451774"/>
    <w:rsid w:val="004529A2"/>
    <w:rsid w:val="00455A0D"/>
    <w:rsid w:val="00467536"/>
    <w:rsid w:val="004717B4"/>
    <w:rsid w:val="004851AD"/>
    <w:rsid w:val="004B4B1A"/>
    <w:rsid w:val="004C5232"/>
    <w:rsid w:val="004E3190"/>
    <w:rsid w:val="004F1843"/>
    <w:rsid w:val="004F1D80"/>
    <w:rsid w:val="004F6E44"/>
    <w:rsid w:val="0050403C"/>
    <w:rsid w:val="00506B1D"/>
    <w:rsid w:val="00511072"/>
    <w:rsid w:val="00513527"/>
    <w:rsid w:val="00525B02"/>
    <w:rsid w:val="00534CA0"/>
    <w:rsid w:val="00540565"/>
    <w:rsid w:val="00553F93"/>
    <w:rsid w:val="005633E2"/>
    <w:rsid w:val="00566227"/>
    <w:rsid w:val="00574646"/>
    <w:rsid w:val="00575185"/>
    <w:rsid w:val="00577B5D"/>
    <w:rsid w:val="005838FA"/>
    <w:rsid w:val="00583A67"/>
    <w:rsid w:val="00587D34"/>
    <w:rsid w:val="0059179A"/>
    <w:rsid w:val="00594685"/>
    <w:rsid w:val="005A16FF"/>
    <w:rsid w:val="005B2670"/>
    <w:rsid w:val="005B454C"/>
    <w:rsid w:val="005B714B"/>
    <w:rsid w:val="005C4808"/>
    <w:rsid w:val="005D0ED9"/>
    <w:rsid w:val="005D5948"/>
    <w:rsid w:val="005D5BAD"/>
    <w:rsid w:val="005E065F"/>
    <w:rsid w:val="005E243F"/>
    <w:rsid w:val="006047B1"/>
    <w:rsid w:val="00606417"/>
    <w:rsid w:val="006125B4"/>
    <w:rsid w:val="0062448C"/>
    <w:rsid w:val="00642381"/>
    <w:rsid w:val="006460C1"/>
    <w:rsid w:val="00656059"/>
    <w:rsid w:val="006607DC"/>
    <w:rsid w:val="00672D92"/>
    <w:rsid w:val="00674988"/>
    <w:rsid w:val="00680407"/>
    <w:rsid w:val="00682F9C"/>
    <w:rsid w:val="00692ACE"/>
    <w:rsid w:val="006A5DA1"/>
    <w:rsid w:val="006A7DED"/>
    <w:rsid w:val="006C2A54"/>
    <w:rsid w:val="006C53F4"/>
    <w:rsid w:val="006E4737"/>
    <w:rsid w:val="006F42AF"/>
    <w:rsid w:val="007014FC"/>
    <w:rsid w:val="00710EFA"/>
    <w:rsid w:val="00711F80"/>
    <w:rsid w:val="00721F15"/>
    <w:rsid w:val="00724CB7"/>
    <w:rsid w:val="00727EDC"/>
    <w:rsid w:val="007334A5"/>
    <w:rsid w:val="00746D48"/>
    <w:rsid w:val="00752AA3"/>
    <w:rsid w:val="00755498"/>
    <w:rsid w:val="007625FC"/>
    <w:rsid w:val="00762C6F"/>
    <w:rsid w:val="0076496E"/>
    <w:rsid w:val="00767376"/>
    <w:rsid w:val="007702D9"/>
    <w:rsid w:val="0077785D"/>
    <w:rsid w:val="00780317"/>
    <w:rsid w:val="00785749"/>
    <w:rsid w:val="007A503D"/>
    <w:rsid w:val="007B185D"/>
    <w:rsid w:val="007B4A98"/>
    <w:rsid w:val="007C06D3"/>
    <w:rsid w:val="007C2A41"/>
    <w:rsid w:val="007C70EC"/>
    <w:rsid w:val="007D068D"/>
    <w:rsid w:val="007D0DDD"/>
    <w:rsid w:val="007D477B"/>
    <w:rsid w:val="007D5DF3"/>
    <w:rsid w:val="007D7A99"/>
    <w:rsid w:val="007E1B8E"/>
    <w:rsid w:val="007E220A"/>
    <w:rsid w:val="007F63DE"/>
    <w:rsid w:val="00800A69"/>
    <w:rsid w:val="00801EB5"/>
    <w:rsid w:val="00803FE6"/>
    <w:rsid w:val="008132F9"/>
    <w:rsid w:val="008168AB"/>
    <w:rsid w:val="008210DB"/>
    <w:rsid w:val="008253F4"/>
    <w:rsid w:val="008326A3"/>
    <w:rsid w:val="0086070A"/>
    <w:rsid w:val="0086095A"/>
    <w:rsid w:val="00864CA3"/>
    <w:rsid w:val="0089104D"/>
    <w:rsid w:val="00891A51"/>
    <w:rsid w:val="008A5F3F"/>
    <w:rsid w:val="008B23DB"/>
    <w:rsid w:val="008B4CBC"/>
    <w:rsid w:val="008B6DDA"/>
    <w:rsid w:val="008B7885"/>
    <w:rsid w:val="008C1A26"/>
    <w:rsid w:val="008C5794"/>
    <w:rsid w:val="008C6C06"/>
    <w:rsid w:val="008C79BB"/>
    <w:rsid w:val="008D7B43"/>
    <w:rsid w:val="008E02B0"/>
    <w:rsid w:val="008E0F93"/>
    <w:rsid w:val="008E24F9"/>
    <w:rsid w:val="008F520D"/>
    <w:rsid w:val="009052F4"/>
    <w:rsid w:val="009079CB"/>
    <w:rsid w:val="00912008"/>
    <w:rsid w:val="009148B9"/>
    <w:rsid w:val="00914954"/>
    <w:rsid w:val="00914DE4"/>
    <w:rsid w:val="0092114B"/>
    <w:rsid w:val="00924CB3"/>
    <w:rsid w:val="009274DB"/>
    <w:rsid w:val="00945761"/>
    <w:rsid w:val="0095052C"/>
    <w:rsid w:val="00952FBD"/>
    <w:rsid w:val="00961716"/>
    <w:rsid w:val="00964C27"/>
    <w:rsid w:val="00975440"/>
    <w:rsid w:val="0097584D"/>
    <w:rsid w:val="0098512B"/>
    <w:rsid w:val="00987926"/>
    <w:rsid w:val="00992472"/>
    <w:rsid w:val="009930C9"/>
    <w:rsid w:val="00994965"/>
    <w:rsid w:val="009954F8"/>
    <w:rsid w:val="009A0286"/>
    <w:rsid w:val="009A4D99"/>
    <w:rsid w:val="009B1858"/>
    <w:rsid w:val="009B203B"/>
    <w:rsid w:val="009B5893"/>
    <w:rsid w:val="009B6A59"/>
    <w:rsid w:val="009B6CBE"/>
    <w:rsid w:val="009C025A"/>
    <w:rsid w:val="009D0DD6"/>
    <w:rsid w:val="009D499C"/>
    <w:rsid w:val="009E339A"/>
    <w:rsid w:val="009F7DE3"/>
    <w:rsid w:val="00A00B8D"/>
    <w:rsid w:val="00A03E7F"/>
    <w:rsid w:val="00A05CF8"/>
    <w:rsid w:val="00A11C2F"/>
    <w:rsid w:val="00A160CC"/>
    <w:rsid w:val="00A22828"/>
    <w:rsid w:val="00A2563E"/>
    <w:rsid w:val="00A33273"/>
    <w:rsid w:val="00A35970"/>
    <w:rsid w:val="00A35A8F"/>
    <w:rsid w:val="00A40C08"/>
    <w:rsid w:val="00A4314D"/>
    <w:rsid w:val="00A4316A"/>
    <w:rsid w:val="00A515F4"/>
    <w:rsid w:val="00A51A88"/>
    <w:rsid w:val="00A57080"/>
    <w:rsid w:val="00A920D1"/>
    <w:rsid w:val="00A95016"/>
    <w:rsid w:val="00A952BC"/>
    <w:rsid w:val="00AA4494"/>
    <w:rsid w:val="00AB7A88"/>
    <w:rsid w:val="00AC0D66"/>
    <w:rsid w:val="00AC5451"/>
    <w:rsid w:val="00AC7778"/>
    <w:rsid w:val="00AD54FF"/>
    <w:rsid w:val="00AF25AC"/>
    <w:rsid w:val="00AF2FAE"/>
    <w:rsid w:val="00B05D22"/>
    <w:rsid w:val="00B06591"/>
    <w:rsid w:val="00B21C22"/>
    <w:rsid w:val="00B368D3"/>
    <w:rsid w:val="00B45A64"/>
    <w:rsid w:val="00B5088C"/>
    <w:rsid w:val="00B61DC2"/>
    <w:rsid w:val="00B63144"/>
    <w:rsid w:val="00B6382A"/>
    <w:rsid w:val="00B63FBB"/>
    <w:rsid w:val="00B70BEB"/>
    <w:rsid w:val="00B71894"/>
    <w:rsid w:val="00B7228F"/>
    <w:rsid w:val="00B73562"/>
    <w:rsid w:val="00B73D5C"/>
    <w:rsid w:val="00B749E7"/>
    <w:rsid w:val="00B812D4"/>
    <w:rsid w:val="00BA1651"/>
    <w:rsid w:val="00BA4EC0"/>
    <w:rsid w:val="00BB00CC"/>
    <w:rsid w:val="00BB113A"/>
    <w:rsid w:val="00BB555C"/>
    <w:rsid w:val="00BC39B6"/>
    <w:rsid w:val="00BD6E81"/>
    <w:rsid w:val="00BF3DC4"/>
    <w:rsid w:val="00C143E1"/>
    <w:rsid w:val="00C161A3"/>
    <w:rsid w:val="00C230E9"/>
    <w:rsid w:val="00C23E41"/>
    <w:rsid w:val="00C32912"/>
    <w:rsid w:val="00C55497"/>
    <w:rsid w:val="00C67C3B"/>
    <w:rsid w:val="00CA3148"/>
    <w:rsid w:val="00CD4E97"/>
    <w:rsid w:val="00CE31B7"/>
    <w:rsid w:val="00CE3912"/>
    <w:rsid w:val="00D00943"/>
    <w:rsid w:val="00D015F1"/>
    <w:rsid w:val="00D07378"/>
    <w:rsid w:val="00D1206F"/>
    <w:rsid w:val="00D21779"/>
    <w:rsid w:val="00D24FCA"/>
    <w:rsid w:val="00D4355B"/>
    <w:rsid w:val="00D454EA"/>
    <w:rsid w:val="00D6307C"/>
    <w:rsid w:val="00D66B35"/>
    <w:rsid w:val="00D73DD5"/>
    <w:rsid w:val="00D761A5"/>
    <w:rsid w:val="00DA591A"/>
    <w:rsid w:val="00DA6DA8"/>
    <w:rsid w:val="00DB422B"/>
    <w:rsid w:val="00DB6C39"/>
    <w:rsid w:val="00DC3DE7"/>
    <w:rsid w:val="00DD0164"/>
    <w:rsid w:val="00DE3054"/>
    <w:rsid w:val="00DF1C01"/>
    <w:rsid w:val="00E03942"/>
    <w:rsid w:val="00E0452E"/>
    <w:rsid w:val="00E1000D"/>
    <w:rsid w:val="00E10B35"/>
    <w:rsid w:val="00E11EDB"/>
    <w:rsid w:val="00E17CF0"/>
    <w:rsid w:val="00E21561"/>
    <w:rsid w:val="00E36E97"/>
    <w:rsid w:val="00E37FFB"/>
    <w:rsid w:val="00E41CA5"/>
    <w:rsid w:val="00E5474C"/>
    <w:rsid w:val="00E550CB"/>
    <w:rsid w:val="00E551E5"/>
    <w:rsid w:val="00E55968"/>
    <w:rsid w:val="00E664F6"/>
    <w:rsid w:val="00E70086"/>
    <w:rsid w:val="00E7085C"/>
    <w:rsid w:val="00E71E46"/>
    <w:rsid w:val="00E92593"/>
    <w:rsid w:val="00EB1027"/>
    <w:rsid w:val="00EB5057"/>
    <w:rsid w:val="00EB533C"/>
    <w:rsid w:val="00EC16A4"/>
    <w:rsid w:val="00ED231B"/>
    <w:rsid w:val="00ED6FC1"/>
    <w:rsid w:val="00EE0F3B"/>
    <w:rsid w:val="00F01799"/>
    <w:rsid w:val="00F07AF3"/>
    <w:rsid w:val="00F12CB7"/>
    <w:rsid w:val="00F13688"/>
    <w:rsid w:val="00F174FA"/>
    <w:rsid w:val="00F20C35"/>
    <w:rsid w:val="00F32B9E"/>
    <w:rsid w:val="00F34B93"/>
    <w:rsid w:val="00F34ECA"/>
    <w:rsid w:val="00F36AFE"/>
    <w:rsid w:val="00F516A3"/>
    <w:rsid w:val="00F51FE1"/>
    <w:rsid w:val="00F6275E"/>
    <w:rsid w:val="00F83D37"/>
    <w:rsid w:val="00F87BD4"/>
    <w:rsid w:val="00F87E8C"/>
    <w:rsid w:val="00F93623"/>
    <w:rsid w:val="00FB4AE7"/>
    <w:rsid w:val="00FB61D5"/>
    <w:rsid w:val="00FC0B94"/>
    <w:rsid w:val="00FC5A02"/>
    <w:rsid w:val="00FC5B8D"/>
    <w:rsid w:val="00FF245A"/>
    <w:rsid w:val="00FF29B0"/>
    <w:rsid w:val="00FF3A7F"/>
    <w:rsid w:val="01D84888"/>
    <w:rsid w:val="01F64D0F"/>
    <w:rsid w:val="03123DCA"/>
    <w:rsid w:val="03127926"/>
    <w:rsid w:val="036B5288"/>
    <w:rsid w:val="049727D9"/>
    <w:rsid w:val="04AB59EC"/>
    <w:rsid w:val="06224324"/>
    <w:rsid w:val="085F6661"/>
    <w:rsid w:val="0B5331D2"/>
    <w:rsid w:val="0C716009"/>
    <w:rsid w:val="0CDF2154"/>
    <w:rsid w:val="0D896A37"/>
    <w:rsid w:val="0D904269"/>
    <w:rsid w:val="0DAD0977"/>
    <w:rsid w:val="0DCD1068"/>
    <w:rsid w:val="0DE3083D"/>
    <w:rsid w:val="0EAD49A7"/>
    <w:rsid w:val="0F1B14CC"/>
    <w:rsid w:val="0F9C5147"/>
    <w:rsid w:val="0FAB7138"/>
    <w:rsid w:val="0FCA0D2E"/>
    <w:rsid w:val="10AD5132"/>
    <w:rsid w:val="11390774"/>
    <w:rsid w:val="11951E4E"/>
    <w:rsid w:val="135F0966"/>
    <w:rsid w:val="14B22D17"/>
    <w:rsid w:val="14BF71E2"/>
    <w:rsid w:val="16943220"/>
    <w:rsid w:val="181F6915"/>
    <w:rsid w:val="1A202A12"/>
    <w:rsid w:val="1BE51C24"/>
    <w:rsid w:val="1E543091"/>
    <w:rsid w:val="1F212DDF"/>
    <w:rsid w:val="1FAF5BDE"/>
    <w:rsid w:val="20430B75"/>
    <w:rsid w:val="20DB35F6"/>
    <w:rsid w:val="210466A8"/>
    <w:rsid w:val="21E714F7"/>
    <w:rsid w:val="2288155B"/>
    <w:rsid w:val="243C43AB"/>
    <w:rsid w:val="24743B45"/>
    <w:rsid w:val="249E6AF6"/>
    <w:rsid w:val="263D0806"/>
    <w:rsid w:val="27054F28"/>
    <w:rsid w:val="27401110"/>
    <w:rsid w:val="27663AA7"/>
    <w:rsid w:val="281C69CE"/>
    <w:rsid w:val="28A30E9D"/>
    <w:rsid w:val="28BF3AB9"/>
    <w:rsid w:val="29E17ECF"/>
    <w:rsid w:val="2A102562"/>
    <w:rsid w:val="2AD03A9F"/>
    <w:rsid w:val="2B6E0371"/>
    <w:rsid w:val="2D0F4D56"/>
    <w:rsid w:val="2D3E2F42"/>
    <w:rsid w:val="2DC25921"/>
    <w:rsid w:val="301306B6"/>
    <w:rsid w:val="30CF3C6B"/>
    <w:rsid w:val="31CA1248"/>
    <w:rsid w:val="342C61EA"/>
    <w:rsid w:val="356B2D42"/>
    <w:rsid w:val="36BA70C3"/>
    <w:rsid w:val="36EB413B"/>
    <w:rsid w:val="3733163E"/>
    <w:rsid w:val="38A02D03"/>
    <w:rsid w:val="38D46E50"/>
    <w:rsid w:val="39965EB4"/>
    <w:rsid w:val="39D7459C"/>
    <w:rsid w:val="3A9C399E"/>
    <w:rsid w:val="3D271C45"/>
    <w:rsid w:val="3DCD3AAD"/>
    <w:rsid w:val="3DD31485"/>
    <w:rsid w:val="3E111FAD"/>
    <w:rsid w:val="3E99447C"/>
    <w:rsid w:val="3FF676AC"/>
    <w:rsid w:val="40A23390"/>
    <w:rsid w:val="40D55514"/>
    <w:rsid w:val="413722F8"/>
    <w:rsid w:val="41E06866"/>
    <w:rsid w:val="420C1A58"/>
    <w:rsid w:val="42611755"/>
    <w:rsid w:val="42A41642"/>
    <w:rsid w:val="4335673E"/>
    <w:rsid w:val="4799729B"/>
    <w:rsid w:val="483D40CA"/>
    <w:rsid w:val="48C60564"/>
    <w:rsid w:val="495E079C"/>
    <w:rsid w:val="4B181C9E"/>
    <w:rsid w:val="4B6B53F2"/>
    <w:rsid w:val="4C4C47F0"/>
    <w:rsid w:val="4CB6269D"/>
    <w:rsid w:val="4D1F478F"/>
    <w:rsid w:val="4EDB288F"/>
    <w:rsid w:val="4F38383D"/>
    <w:rsid w:val="4F93316A"/>
    <w:rsid w:val="50197AC4"/>
    <w:rsid w:val="50487333"/>
    <w:rsid w:val="53B35B89"/>
    <w:rsid w:val="54316AAD"/>
    <w:rsid w:val="54F42CFB"/>
    <w:rsid w:val="550D3076"/>
    <w:rsid w:val="552542D2"/>
    <w:rsid w:val="56074CCE"/>
    <w:rsid w:val="569C2904"/>
    <w:rsid w:val="583354EA"/>
    <w:rsid w:val="58A14202"/>
    <w:rsid w:val="59E051FD"/>
    <w:rsid w:val="5BBB382C"/>
    <w:rsid w:val="5BC14BBB"/>
    <w:rsid w:val="5C1B076F"/>
    <w:rsid w:val="5CFA6EA3"/>
    <w:rsid w:val="5E6C7060"/>
    <w:rsid w:val="5E8A398A"/>
    <w:rsid w:val="5EF12658"/>
    <w:rsid w:val="5FA8056B"/>
    <w:rsid w:val="60A76A75"/>
    <w:rsid w:val="60C817D2"/>
    <w:rsid w:val="60F07E43"/>
    <w:rsid w:val="62015D11"/>
    <w:rsid w:val="62782477"/>
    <w:rsid w:val="65145CFB"/>
    <w:rsid w:val="65442AE4"/>
    <w:rsid w:val="66280ED6"/>
    <w:rsid w:val="67BB4BB4"/>
    <w:rsid w:val="69F50851"/>
    <w:rsid w:val="6AAE27AE"/>
    <w:rsid w:val="6C4C227F"/>
    <w:rsid w:val="6E9520AD"/>
    <w:rsid w:val="6EE22D3E"/>
    <w:rsid w:val="71551BD5"/>
    <w:rsid w:val="729D55E2"/>
    <w:rsid w:val="72AE3C93"/>
    <w:rsid w:val="73441F01"/>
    <w:rsid w:val="74A419DE"/>
    <w:rsid w:val="762D393F"/>
    <w:rsid w:val="766B41BF"/>
    <w:rsid w:val="768A40CF"/>
    <w:rsid w:val="78CF04BF"/>
    <w:rsid w:val="796636AA"/>
    <w:rsid w:val="7B220D7A"/>
    <w:rsid w:val="7CE04A49"/>
    <w:rsid w:val="7E6D67B0"/>
    <w:rsid w:val="7EE840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widowControl/>
      <w:jc w:val="left"/>
      <w:outlineLvl w:val="2"/>
    </w:pPr>
    <w:rPr>
      <w:rFonts w:ascii="宋体" w:hAnsi="宋体" w:cs="宋体"/>
      <w:b/>
      <w:bCs/>
      <w:kern w:val="0"/>
      <w:sz w:val="27"/>
      <w:szCs w:val="27"/>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Body Text Indent"/>
    <w:basedOn w:val="1"/>
    <w:qFormat/>
    <w:uiPriority w:val="0"/>
    <w:pPr>
      <w:spacing w:before="100" w:beforeAutospacing="1" w:after="100" w:afterAutospacing="1" w:line="440" w:lineRule="exact"/>
      <w:ind w:firstLine="720" w:firstLineChars="300"/>
      <w:jc w:val="left"/>
    </w:pPr>
    <w:rPr>
      <w:sz w:val="24"/>
    </w:rPr>
  </w:style>
  <w:style w:type="paragraph" w:styleId="4">
    <w:name w:val="Date"/>
    <w:basedOn w:val="1"/>
    <w:next w:val="1"/>
    <w:uiPriority w:val="0"/>
    <w:pPr>
      <w:ind w:left="100" w:leftChars="2500"/>
    </w:pPr>
    <w:rPr>
      <w:rFonts w:eastAsia="华文楷体"/>
      <w:sz w:val="28"/>
    </w:rPr>
  </w:style>
  <w:style w:type="paragraph" w:styleId="5">
    <w:name w:val="Balloon Text"/>
    <w:basedOn w:val="1"/>
    <w:semiHidden/>
    <w:uiPriority w:val="0"/>
    <w:rPr>
      <w:sz w:val="18"/>
      <w:szCs w:val="18"/>
    </w:rPr>
  </w:style>
  <w:style w:type="paragraph" w:styleId="6">
    <w:name w:val="footer"/>
    <w:basedOn w:val="1"/>
    <w:link w:val="16"/>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jc w:val="left"/>
    </w:pPr>
    <w:rPr>
      <w:rFonts w:ascii="Verdana" w:hAnsi="Verdana" w:cs="宋体"/>
      <w:color w:val="000000"/>
      <w:kern w:val="0"/>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bCs/>
    </w:rPr>
  </w:style>
  <w:style w:type="character" w:styleId="13">
    <w:name w:val="page number"/>
    <w:basedOn w:val="11"/>
    <w:qFormat/>
    <w:uiPriority w:val="0"/>
  </w:style>
  <w:style w:type="character" w:styleId="14">
    <w:name w:val="Hyperlink"/>
    <w:basedOn w:val="11"/>
    <w:qFormat/>
    <w:uiPriority w:val="0"/>
    <w:rPr>
      <w:color w:val="000000"/>
      <w:u w:val="none"/>
    </w:rPr>
  </w:style>
  <w:style w:type="character" w:customStyle="1" w:styleId="15">
    <w:name w:val="yongri_newsarticles_title1"/>
    <w:basedOn w:val="11"/>
    <w:qFormat/>
    <w:uiPriority w:val="0"/>
    <w:rPr>
      <w:rFonts w:ascii="Tahoma" w:hAnsi="Tahoma"/>
      <w:b/>
      <w:sz w:val="27"/>
    </w:rPr>
  </w:style>
  <w:style w:type="character" w:customStyle="1" w:styleId="16">
    <w:name w:val="页脚 Char"/>
    <w:basedOn w:val="11"/>
    <w:link w:val="6"/>
    <w:qFormat/>
    <w:uiPriority w:val="99"/>
    <w:rPr>
      <w:kern w:val="2"/>
      <w:sz w:val="18"/>
      <w:szCs w:val="18"/>
    </w:rPr>
  </w:style>
  <w:style w:type="paragraph" w:styleId="17">
    <w:name w:val="List Paragraph"/>
    <w:basedOn w:val="1"/>
    <w:qFormat/>
    <w:uiPriority w:val="34"/>
    <w:pPr>
      <w:widowControl/>
      <w:ind w:firstLine="420" w:firstLineChars="200"/>
      <w:jc w:val="left"/>
    </w:pPr>
    <w:rPr>
      <w:rFonts w:ascii="宋体" w:hAnsi="宋体" w:cs="宋体"/>
      <w:kern w:val="0"/>
      <w:sz w:val="24"/>
    </w:rPr>
  </w:style>
  <w:style w:type="paragraph" w:customStyle="1" w:styleId="18">
    <w:name w:val="ÕýÎÄ"/>
    <w:qFormat/>
    <w:uiPriority w:val="0"/>
    <w:pPr>
      <w:widowControl w:val="0"/>
      <w:overflowPunct w:val="0"/>
      <w:autoSpaceDE w:val="0"/>
      <w:autoSpaceDN w:val="0"/>
      <w:adjustRightInd w:val="0"/>
      <w:spacing w:line="425" w:lineRule="atLeast"/>
      <w:jc w:val="both"/>
      <w:textAlignment w:val="baseline"/>
    </w:pPr>
    <w:rPr>
      <w:rFonts w:ascii="Times New Roman" w:hAnsi="Times New Roman" w:eastAsia="宋体" w:cs="Times New Roman"/>
      <w:color w:val="000000"/>
      <w:sz w:val="21"/>
      <w:lang w:val="en-US" w:eastAsia="zh-CN" w:bidi="ar-SA"/>
    </w:rPr>
  </w:style>
  <w:style w:type="character" w:customStyle="1" w:styleId="19">
    <w:name w:val="short_text"/>
    <w:basedOn w:val="1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8531A-415A-46F3-9F83-C009A911A63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23</Pages>
  <Words>10528</Words>
  <Characters>11322</Characters>
  <Lines>72</Lines>
  <Paragraphs>20</Paragraphs>
  <TotalTime>18</TotalTime>
  <ScaleCrop>false</ScaleCrop>
  <LinksUpToDate>false</LinksUpToDate>
  <CharactersWithSpaces>11770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2018-02-28T05:40:00Z</dcterms:created>
  <dc:creator>Administrator</dc:creator>
  <cp:lastModifiedBy>郑唯Vivi</cp:lastModifiedBy>
  <cp:lastPrinted>2016-03-29T07:16:00Z</cp:lastPrinted>
  <dcterms:modified xsi:type="dcterms:W3CDTF">2022-09-01T23:46:34Z</dcterms:modified>
  <dc:title>应教字 [2008] 14号</dc:title>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68655DE0BF0D46D1B552C2EAC361CE35</vt:lpwstr>
  </property>
</Properties>
</file>