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仿宋" w:hAnsi="仿宋" w:eastAsia="仿宋" w:cs="宋体"/>
          <w:kern w:val="0"/>
          <w:sz w:val="28"/>
          <w:szCs w:val="28"/>
        </w:rPr>
      </w:pPr>
    </w:p>
    <w:p>
      <w:pPr>
        <w:adjustRightInd w:val="0"/>
        <w:snapToGrid w:val="0"/>
        <w:jc w:val="center"/>
        <w:rPr>
          <w:rFonts w:ascii="仿宋" w:hAnsi="仿宋" w:eastAsia="仿宋" w:cs="宋体"/>
          <w:kern w:val="0"/>
          <w:sz w:val="28"/>
          <w:szCs w:val="28"/>
        </w:rPr>
      </w:pPr>
    </w:p>
    <w:p>
      <w:pPr>
        <w:adjustRightInd w:val="0"/>
        <w:snapToGrid w:val="0"/>
        <w:jc w:val="center"/>
        <w:rPr>
          <w:rFonts w:ascii="仿宋" w:hAnsi="仿宋" w:eastAsia="仿宋" w:cs="宋体"/>
          <w:kern w:val="0"/>
          <w:sz w:val="28"/>
          <w:szCs w:val="28"/>
        </w:rPr>
      </w:pPr>
    </w:p>
    <w:p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bookmarkStart w:id="0" w:name="OLE_LINK19"/>
      <w:r>
        <w:rPr>
          <w:rFonts w:hint="eastAsia" w:ascii="华文行楷" w:eastAsia="华文行楷"/>
          <w:b/>
          <w:bCs/>
          <w:sz w:val="72"/>
          <w:szCs w:val="72"/>
        </w:rPr>
        <w:t>南京审计大学金审学院</w:t>
      </w:r>
      <w:bookmarkEnd w:id="0"/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bookmarkStart w:id="1" w:name="OLE_LINK20"/>
      <w:r>
        <w:rPr>
          <w:rFonts w:hint="eastAsia" w:ascii="黑体" w:eastAsia="黑体"/>
          <w:b/>
          <w:bCs/>
          <w:sz w:val="44"/>
          <w:szCs w:val="44"/>
        </w:rPr>
        <w:t>《</w:t>
      </w:r>
      <w:r>
        <w:rPr>
          <w:rFonts w:hint="eastAsia" w:ascii="黑体" w:eastAsia="黑体"/>
          <w:b/>
          <w:bCs/>
          <w:sz w:val="44"/>
          <w:szCs w:val="44"/>
          <w:lang w:val="en-US"/>
        </w:rPr>
        <w:t>专业导论与见习</w:t>
      </w:r>
      <w:r>
        <w:rPr>
          <w:rFonts w:hint="eastAsia" w:ascii="黑体" w:eastAsia="黑体"/>
          <w:b/>
          <w:bCs/>
          <w:sz w:val="44"/>
          <w:szCs w:val="44"/>
        </w:rPr>
        <w:t>》教学大纲</w:t>
      </w:r>
      <w:bookmarkEnd w:id="1"/>
    </w:p>
    <w:p>
      <w:pPr>
        <w:adjustRightInd w:val="0"/>
        <w:snapToGrid w:val="0"/>
        <w:jc w:val="center"/>
        <w:rPr>
          <w:rFonts w:ascii="宋体" w:hAnsi="宋体"/>
          <w:sz w:val="44"/>
          <w:szCs w:val="44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44"/>
          <w:szCs w:val="44"/>
        </w:rPr>
      </w:pPr>
    </w:p>
    <w:p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  <w:bookmarkStart w:id="2" w:name="OLE_LINK21"/>
      <w:r>
        <w:rPr>
          <w:rFonts w:hint="eastAsia" w:ascii="黑体" w:eastAsia="黑体"/>
          <w:b/>
          <w:bCs/>
          <w:sz w:val="44"/>
          <w:szCs w:val="44"/>
        </w:rPr>
        <w:t>（Professional introduction and internship）</w:t>
      </w:r>
      <w:bookmarkEnd w:id="2"/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sz w:val="30"/>
        </w:rPr>
      </w:pPr>
      <w:r>
        <w:rPr>
          <w:rFonts w:hint="eastAsia" w:eastAsia="黑体"/>
          <w:sz w:val="30"/>
        </w:rPr>
        <w:t>制定单位：</w:t>
      </w:r>
      <w:r>
        <w:rPr>
          <w:rFonts w:hint="eastAsia" w:ascii="宋体" w:hAnsi="宋体"/>
          <w:sz w:val="30"/>
        </w:rPr>
        <w:t>艺术设计学院</w:t>
      </w: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sz w:val="30"/>
        </w:rPr>
      </w:pPr>
      <w:r>
        <w:rPr>
          <w:rFonts w:hint="eastAsia" w:eastAsia="黑体"/>
          <w:sz w:val="30"/>
        </w:rPr>
        <w:t>制 定 人：</w:t>
      </w:r>
      <w:r>
        <w:rPr>
          <w:rFonts w:hint="eastAsia" w:ascii="宋体" w:hAnsi="宋体"/>
          <w:sz w:val="30"/>
          <w:lang w:val="en-US" w:eastAsia="zh-Hans"/>
        </w:rPr>
        <w:t>吕游</w:t>
      </w:r>
    </w:p>
    <w:p>
      <w:pPr>
        <w:adjustRightInd w:val="0"/>
        <w:snapToGrid w:val="0"/>
        <w:spacing w:line="360" w:lineRule="auto"/>
        <w:ind w:firstLine="2700" w:firstLineChars="900"/>
        <w:rPr>
          <w:rFonts w:hint="eastAsia" w:ascii="宋体" w:hAnsi="宋体" w:eastAsia="黑体"/>
          <w:sz w:val="30"/>
          <w:lang w:eastAsia="zh-CN"/>
        </w:rPr>
      </w:pPr>
      <w:r>
        <w:rPr>
          <w:rFonts w:hint="eastAsia" w:eastAsia="黑体"/>
          <w:sz w:val="30"/>
        </w:rPr>
        <w:t>审 核 人：</w:t>
      </w:r>
      <w:r>
        <w:rPr>
          <w:rFonts w:hint="eastAsia" w:ascii="宋体" w:hAnsi="宋体"/>
          <w:sz w:val="30"/>
          <w:lang w:val="en-US" w:eastAsia="zh-Hans"/>
        </w:rPr>
        <w:t>陈菁菁</w:t>
      </w:r>
    </w:p>
    <w:p>
      <w:pPr>
        <w:adjustRightInd w:val="0"/>
        <w:snapToGrid w:val="0"/>
        <w:spacing w:line="360" w:lineRule="auto"/>
        <w:ind w:firstLine="2700" w:firstLineChars="900"/>
        <w:rPr>
          <w:rFonts w:ascii="黑体" w:eastAsia="黑体"/>
          <w:b/>
          <w:bCs/>
          <w:szCs w:val="21"/>
        </w:rPr>
      </w:pPr>
      <w:r>
        <w:rPr>
          <w:rFonts w:hint="eastAsia" w:eastAsia="黑体"/>
          <w:sz w:val="30"/>
        </w:rPr>
        <w:t>编写时间：</w:t>
      </w:r>
      <w:r>
        <w:rPr>
          <w:rFonts w:hint="eastAsia" w:ascii="宋体" w:hAnsi="宋体"/>
          <w:sz w:val="30"/>
        </w:rPr>
        <w:t>20</w:t>
      </w:r>
      <w:r>
        <w:rPr>
          <w:rFonts w:hint="eastAsia" w:ascii="宋体" w:hAnsi="宋体"/>
          <w:sz w:val="30"/>
          <w:lang w:val="en-US" w:eastAsia="zh-CN"/>
        </w:rPr>
        <w:t>2</w:t>
      </w:r>
      <w:r>
        <w:rPr>
          <w:rFonts w:hint="default" w:ascii="宋体" w:hAnsi="宋体"/>
          <w:sz w:val="30"/>
          <w:lang w:eastAsia="zh-CN"/>
        </w:rPr>
        <w:t>2</w:t>
      </w:r>
      <w:r>
        <w:rPr>
          <w:rFonts w:hint="eastAsia" w:ascii="宋体" w:hAnsi="宋体"/>
          <w:sz w:val="30"/>
        </w:rPr>
        <w:t>年</w:t>
      </w:r>
      <w:r>
        <w:rPr>
          <w:rFonts w:hint="default" w:ascii="宋体" w:hAnsi="宋体"/>
          <w:sz w:val="30"/>
          <w:lang w:eastAsia="zh-CN"/>
        </w:rPr>
        <w:t>8</w:t>
      </w:r>
      <w:r>
        <w:rPr>
          <w:rFonts w:hint="eastAsia" w:ascii="宋体" w:hAnsi="宋体"/>
          <w:sz w:val="30"/>
        </w:rPr>
        <w:t>月</w:t>
      </w:r>
      <w:r>
        <w:rPr>
          <w:rFonts w:hint="default" w:ascii="宋体" w:hAnsi="宋体"/>
          <w:sz w:val="30"/>
        </w:rPr>
        <w:t>1</w:t>
      </w:r>
      <w:r>
        <w:rPr>
          <w:rFonts w:hint="eastAsia" w:ascii="宋体" w:hAnsi="宋体"/>
          <w:sz w:val="30"/>
        </w:rPr>
        <w:t>8日</w:t>
      </w: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 </w:t>
      </w:r>
      <w:r>
        <w:rPr>
          <w:rFonts w:hint="eastAsia" w:ascii="黑体" w:hAnsi="宋体" w:eastAsia="黑体"/>
          <w:b/>
          <w:sz w:val="32"/>
        </w:rPr>
        <w:t>课程说明</w:t>
      </w:r>
    </w:p>
    <w:p>
      <w:pPr>
        <w:adjustRightInd w:val="0"/>
        <w:snapToGrid w:val="0"/>
        <w:spacing w:line="360" w:lineRule="auto"/>
        <w:rPr>
          <w:rFonts w:ascii="黑体" w:hAnsi="宋体" w:eastAsia="黑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一、课程概述：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eastAsia="黑体"/>
          <w:bCs/>
          <w:sz w:val="24"/>
        </w:rPr>
        <w:t>课</w:t>
      </w:r>
      <w:r>
        <w:rPr>
          <w:rFonts w:hint="eastAsia" w:ascii="宋体" w:hAnsi="宋体" w:eastAsia="黑体"/>
          <w:bCs/>
          <w:sz w:val="24"/>
        </w:rPr>
        <w:t>程属性及课程介绍</w:t>
      </w:r>
    </w:p>
    <w:p>
      <w:pPr>
        <w:widowControl/>
        <w:spacing w:line="360" w:lineRule="atLeast"/>
        <w:ind w:firstLine="420" w:firstLineChars="200"/>
        <w:jc w:val="left"/>
      </w:pPr>
      <w:r>
        <w:rPr>
          <w:rFonts w:hint="eastAsia"/>
          <w:lang w:val="en-US" w:eastAsia="zh-Hans"/>
        </w:rPr>
        <w:t>本课程为艺术设计学院学科专业教育中的实训课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是大一学生</w:t>
      </w:r>
      <w:r>
        <w:t>整个大学教育的起点，是大学生打好基础，完成角色转变，适应学习生活，稳定专业思想的重要阶段，也是大学生形成纪律观念，完善人格修养，规划职业生涯，步入科学发展轨道的关键时期。它对新生起着成才发展的“导航”作用。为切实做好本科学生入学教育工作，特拟定本大纲。</w:t>
      </w:r>
    </w:p>
    <w:p>
      <w:pPr>
        <w:widowControl/>
        <w:spacing w:line="360" w:lineRule="atLeast"/>
        <w:ind w:firstLine="420" w:firstLineChars="200"/>
        <w:jc w:val="left"/>
      </w:pPr>
      <w:r>
        <w:rPr>
          <w:rFonts w:hint="eastAsia"/>
          <w:lang w:val="en-US" w:eastAsia="zh-Hans"/>
        </w:rPr>
        <w:t>本课程</w:t>
      </w:r>
      <w:r>
        <w:rPr>
          <w:rFonts w:hint="eastAsia"/>
        </w:rPr>
        <w:t>教学</w:t>
      </w:r>
      <w:r>
        <w:t>形式为：课堂教学、外出调研</w:t>
      </w:r>
      <w:r>
        <w:rPr>
          <w:rFonts w:hint="eastAsia"/>
        </w:rPr>
        <w:t>、</w:t>
      </w:r>
      <w:r>
        <w:t>讲座、沙龙等。</w:t>
      </w:r>
    </w:p>
    <w:p/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（二）教学目标</w:t>
      </w:r>
    </w:p>
    <w:p>
      <w:pPr>
        <w:spacing w:line="276" w:lineRule="auto"/>
        <w:ind w:firstLine="420" w:firstLineChars="200"/>
      </w:pPr>
      <w:r>
        <w:rPr>
          <w:rFonts w:hint="eastAsia"/>
          <w:b/>
          <w:bCs/>
          <w:lang w:val="en-US" w:eastAsia="zh-CN"/>
        </w:rPr>
        <w:t>教学目标：</w:t>
      </w:r>
      <w:r>
        <w:rPr>
          <w:rFonts w:hint="eastAsia"/>
        </w:rPr>
        <w:t>1</w:t>
      </w:r>
      <w:r>
        <w:t>.帮助学生明晰本专业应当做什么样的设计？为谁而设计？使他们在从设计到实现的过程中，培养良好的艺术素质、独特的创新能力及一流的设计技巧，成为集文化、美学、人际、市场、技术、传播等综合优势为一身的人才，使之学到的知识能融入社会、融入市场、融入生活，从而更好地为社会服务。</w:t>
      </w:r>
    </w:p>
    <w:p>
      <w:pPr>
        <w:spacing w:line="276" w:lineRule="auto"/>
        <w:ind w:firstLine="420" w:firstLineChars="20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让学生初步了解本专业的学习思路、学习方法，为今后的学习深造及职业生涯规划奠定良好的基础。</w:t>
      </w:r>
    </w:p>
    <w:p>
      <w:pPr>
        <w:spacing w:line="276" w:lineRule="auto"/>
        <w:ind w:firstLine="420" w:firstLineChars="200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帮助学生树立正确的学习及从业意识，良好的审美素养及优秀的团队意识。</w:t>
      </w:r>
    </w:p>
    <w:p>
      <w:pPr>
        <w:spacing w:line="276" w:lineRule="auto"/>
        <w:ind w:firstLine="420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课程思政教学目标：</w:t>
      </w:r>
    </w:p>
    <w:p>
      <w:pPr>
        <w:spacing w:line="276" w:lineRule="auto"/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lang w:val="en-US" w:eastAsia="zh-CN"/>
        </w:rPr>
        <w:t>育人目标：本课程从立德树人的角度，培养学生树立对其所在专业的基本认知，选择素材、案例或参观活动等，将思政内容有机融入，以理服人，以情动人，将专业知识与情感教育合二为一。</w:t>
      </w:r>
    </w:p>
    <w:p>
      <w:pPr>
        <w:spacing w:line="276" w:lineRule="auto"/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lang w:val="en-US" w:eastAsia="zh-CN"/>
        </w:rPr>
        <w:t>本课程教学目标支撑的毕业要求主要体现在通过本课程的学习，能够从第一门专业课起就为学生们形成正确的世界观、人生观、价值观；具有坚定正确的政治方向；具有科学精神、人文素养、艺术修养和进取精神；能够传承和弘扬中华优秀传统文化；树立正确的劳动观，具有职业认同和职业素养；关心社会问题和国家发展，具有强烈的社会责任感和社会公益意识;能够主动参与社会实践，自觉践行社会主义核心价值观；以及树立客观的专业认知打下基础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（三）适用对象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应用型本科：艺术设计</w:t>
      </w:r>
      <w:r>
        <w:rPr>
          <w:rFonts w:hint="eastAsia" w:ascii="宋体" w:hAnsi="宋体"/>
          <w:lang w:val="en-US" w:eastAsia="zh-CN"/>
        </w:rPr>
        <w:t>类</w:t>
      </w:r>
      <w:r>
        <w:rPr>
          <w:rFonts w:hint="eastAsia" w:ascii="宋体" w:hAnsi="宋体"/>
        </w:rPr>
        <w:t>专业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（四）先修课程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  <w:szCs w:val="21"/>
        </w:rPr>
        <w:t>后续课程</w:t>
      </w:r>
      <w:r>
        <w:rPr>
          <w:rFonts w:hint="eastAsia" w:ascii="宋体" w:hAnsi="宋体" w:eastAsia="黑体"/>
          <w:sz w:val="24"/>
        </w:rPr>
        <w:t>：</w:t>
      </w:r>
      <w:r>
        <w:rPr>
          <w:rFonts w:hint="eastAsia" w:ascii="宋体" w:hAnsi="宋体"/>
        </w:rPr>
        <w:t>设计素描、设计色彩、构成基础及专业主干类课程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</w:p>
    <w:p>
      <w:pPr>
        <w:adjustRightInd w:val="0"/>
        <w:snapToGrid w:val="0"/>
        <w:spacing w:line="360" w:lineRule="auto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二、任课教师教学过程中应注意的事项</w:t>
      </w:r>
    </w:p>
    <w:p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hint="eastAsia" w:ascii="宋体" w:hAnsi="宋体"/>
        </w:rPr>
        <w:t>1、因材施教的原则。根据学生的不同特点，引导启发学生自觉的进行艺术探索，发挥学生的自主性；</w:t>
      </w:r>
    </w:p>
    <w:p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hint="eastAsia" w:ascii="宋体" w:hAnsi="宋体"/>
        </w:rPr>
        <w:t>2、循序渐进的原则。教师应根据学生的学习状况，安排由浅入深，由简单到复杂的教学内容，科学把握教学进度，达到最佳教学效果。</w:t>
      </w:r>
    </w:p>
    <w:p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hint="eastAsia" w:ascii="宋体" w:hAnsi="宋体"/>
        </w:rPr>
        <w:t>3、理论与实践结合原则。在理论教学的基础上，融入调研实践，在不同的教学进度环节中，借助各种学习媒介，采取不同教学手段，指导学生在一定理论指导下进行调研实践，直观感受。</w:t>
      </w:r>
    </w:p>
    <w:p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  <w:bCs/>
          <w:sz w:val="28"/>
        </w:rPr>
      </w:pPr>
      <w:r>
        <w:rPr>
          <w:rFonts w:hint="eastAsia" w:ascii="黑体" w:hAnsi="宋体" w:eastAsia="黑体"/>
          <w:b/>
          <w:bCs/>
          <w:sz w:val="28"/>
        </w:rPr>
        <w:t>三、学时要求与分配：</w:t>
      </w:r>
    </w:p>
    <w:p>
      <w:pPr>
        <w:adjustRightInd w:val="0"/>
        <w:snapToGrid w:val="0"/>
        <w:spacing w:line="360" w:lineRule="auto"/>
        <w:ind w:left="483" w:leftChars="230"/>
        <w:rPr>
          <w:rFonts w:ascii="宋体" w:hAnsi="宋体" w:eastAsia="黑体"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ascii="宋体" w:hAnsi="宋体" w:eastAsia="黑体"/>
          <w:sz w:val="24"/>
        </w:rPr>
        <w:t>总学时要求</w:t>
      </w:r>
    </w:p>
    <w:p>
      <w:pPr>
        <w:adjustRightInd w:val="0"/>
        <w:snapToGrid w:val="0"/>
        <w:spacing w:line="360" w:lineRule="auto"/>
        <w:ind w:left="482"/>
        <w:rPr>
          <w:rFonts w:ascii="宋体" w:hAnsi="宋体"/>
        </w:rPr>
      </w:pPr>
      <w:r>
        <w:rPr>
          <w:rFonts w:hint="eastAsia" w:ascii="宋体" w:hAnsi="宋体"/>
        </w:rPr>
        <w:t>本大纲按</w:t>
      </w:r>
      <w:r>
        <w:rPr>
          <w:rFonts w:ascii="宋体" w:hAnsi="宋体"/>
        </w:rPr>
        <w:t>16</w:t>
      </w:r>
      <w:r>
        <w:rPr>
          <w:rFonts w:hint="eastAsia" w:ascii="宋体" w:hAnsi="宋体"/>
        </w:rPr>
        <w:t>学时编写。</w:t>
      </w:r>
    </w:p>
    <w:p>
      <w:pPr>
        <w:adjustRightInd w:val="0"/>
        <w:snapToGrid w:val="0"/>
        <w:spacing w:line="360" w:lineRule="auto"/>
        <w:ind w:left="482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（二）学时分配</w:t>
      </w:r>
    </w:p>
    <w:tbl>
      <w:tblPr>
        <w:tblStyle w:val="7"/>
        <w:tblW w:w="9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710"/>
        <w:gridCol w:w="4060"/>
        <w:gridCol w:w="2780"/>
        <w:gridCol w:w="650"/>
        <w:gridCol w:w="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5" w:hRule="atLeast"/>
          <w:jc w:val="center"/>
        </w:trPr>
        <w:tc>
          <w:tcPr>
            <w:tcW w:w="60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周别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次数</w:t>
            </w:r>
          </w:p>
        </w:tc>
        <w:tc>
          <w:tcPr>
            <w:tcW w:w="4060" w:type="dxa"/>
            <w:vAlign w:val="center"/>
          </w:tcPr>
          <w:p>
            <w:pPr>
              <w:ind w:firstLine="548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授课章节与内容摘要</w:t>
            </w:r>
          </w:p>
        </w:tc>
        <w:tc>
          <w:tcPr>
            <w:tcW w:w="2780" w:type="dxa"/>
            <w:vAlign w:val="center"/>
          </w:tcPr>
          <w:p>
            <w:pPr>
              <w:jc w:val="both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课程思政融入点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时数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3" w:hRule="atLeast"/>
          <w:jc w:val="center"/>
        </w:trPr>
        <w:tc>
          <w:tcPr>
            <w:tcW w:w="600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１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艺术设</w:t>
            </w:r>
            <w:r>
              <w:rPr>
                <w:rFonts w:ascii="宋体" w:hAnsi="宋体" w:cs="宋体"/>
                <w:color w:val="333333"/>
                <w:kern w:val="0"/>
                <w:szCs w:val="21"/>
              </w:rPr>
              <w:t>计的历史与发展</w:t>
            </w:r>
          </w:p>
        </w:tc>
        <w:tc>
          <w:tcPr>
            <w:tcW w:w="27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通过结合国内外优秀</w:t>
            </w:r>
            <w:r>
              <w:rPr>
                <w:rFonts w:hint="eastAsia" w:ascii="宋体" w:hAnsi="宋体" w:cs="宋体"/>
                <w:color w:val="333333"/>
                <w:kern w:val="0"/>
                <w:szCs w:val="21"/>
                <w:lang w:val="en-US" w:eastAsia="zh-CN"/>
              </w:rPr>
              <w:t>专业</w:t>
            </w: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设计案例，向学生们展示人类命运共同体的大格局、共同利益观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3" w:hRule="atLeast"/>
          <w:jc w:val="center"/>
        </w:trPr>
        <w:tc>
          <w:tcPr>
            <w:tcW w:w="600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2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vAlign w:val="center"/>
          </w:tcPr>
          <w:p>
            <w:pPr>
              <w:widowControl/>
              <w:spacing w:line="360" w:lineRule="atLeast"/>
              <w:ind w:firstLine="630" w:firstLineChars="300"/>
              <w:jc w:val="left"/>
              <w:rPr>
                <w:rFonts w:ascii="宋体" w:hAnsi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艺术设</w:t>
            </w:r>
            <w:r>
              <w:rPr>
                <w:rFonts w:ascii="宋体" w:hAnsi="宋体" w:cs="宋体"/>
                <w:color w:val="333333"/>
                <w:kern w:val="0"/>
                <w:szCs w:val="21"/>
              </w:rPr>
              <w:t>计</w:t>
            </w: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的教学体系与学习方法</w:t>
            </w:r>
          </w:p>
        </w:tc>
        <w:tc>
          <w:tcPr>
            <w:tcW w:w="2780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可持续发展观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80" w:hRule="atLeast"/>
          <w:jc w:val="center"/>
        </w:trPr>
        <w:tc>
          <w:tcPr>
            <w:tcW w:w="600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3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vAlign w:val="center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艺术设</w:t>
            </w:r>
            <w:r>
              <w:rPr>
                <w:rFonts w:ascii="宋体" w:hAnsi="宋体" w:cs="宋体"/>
                <w:color w:val="333333"/>
                <w:kern w:val="0"/>
                <w:szCs w:val="21"/>
              </w:rPr>
              <w:t>计</w:t>
            </w: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的实践与调研</w:t>
            </w:r>
          </w:p>
        </w:tc>
        <w:tc>
          <w:tcPr>
            <w:tcW w:w="27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以应对人类共同挑战为目的的全球价值观。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设计汇报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3" w:hRule="atLeast"/>
          <w:jc w:val="center"/>
        </w:trPr>
        <w:tc>
          <w:tcPr>
            <w:tcW w:w="600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4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60" w:type="dxa"/>
            <w:vAlign w:val="center"/>
          </w:tcPr>
          <w:p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行业人才需求与职业素养</w:t>
            </w:r>
          </w:p>
        </w:tc>
        <w:tc>
          <w:tcPr>
            <w:tcW w:w="2780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  <w:lang w:val="en-US" w:eastAsia="zh-CN"/>
              </w:rPr>
              <w:t>社会主义核心价值观的培育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</w:pPr>
            <w:r>
              <w:t>4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</w:pPr>
          </w:p>
        </w:tc>
      </w:tr>
    </w:tbl>
    <w:p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</w:p>
    <w:p>
      <w:pPr>
        <w:adjustRightInd w:val="0"/>
        <w:snapToGrid w:val="0"/>
        <w:spacing w:line="360" w:lineRule="auto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五、教学</w:t>
      </w:r>
      <w:r>
        <w:rPr>
          <w:rFonts w:ascii="宋体" w:hAnsi="宋体" w:eastAsia="黑体"/>
          <w:b/>
          <w:bCs/>
          <w:sz w:val="28"/>
        </w:rPr>
        <w:t>参考</w:t>
      </w:r>
      <w:r>
        <w:rPr>
          <w:rFonts w:hint="eastAsia" w:ascii="宋体" w:hAnsi="宋体" w:eastAsia="黑体"/>
          <w:b/>
          <w:bCs/>
          <w:sz w:val="28"/>
        </w:rPr>
        <w:t>资料</w:t>
      </w:r>
    </w:p>
    <w:p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hint="eastAsia" w:ascii="宋体" w:hAnsi="宋体"/>
          <w:lang w:val="en-US" w:eastAsia="zh-CN"/>
        </w:rPr>
        <w:t>1</w:t>
      </w:r>
      <w:r>
        <w:rPr>
          <w:rFonts w:ascii="宋体" w:hAnsi="宋体"/>
        </w:rPr>
        <w:t>.《艺术简史》</w:t>
      </w:r>
      <w:r>
        <w:fldChar w:fldCharType="begin"/>
      </w:r>
      <w:r>
        <w:instrText xml:space="preserve"> HYPERLINK "https://www.amazon.cn/s/ref=dp_byline_sr_book_1?ie=UTF8&amp;field-author=%E6%9D%8E%E5%9B%9B%E8%BE%BE&amp;search-alias=books" </w:instrText>
      </w:r>
      <w:r>
        <w:fldChar w:fldCharType="separate"/>
      </w:r>
      <w:r>
        <w:rPr>
          <w:rFonts w:ascii="宋体" w:hAnsi="宋体"/>
        </w:rPr>
        <w:t>李四达</w:t>
      </w:r>
      <w:r>
        <w:rPr>
          <w:rFonts w:ascii="宋体" w:hAnsi="宋体"/>
        </w:rPr>
        <w:fldChar w:fldCharType="end"/>
      </w:r>
      <w:r>
        <w:rPr>
          <w:rFonts w:ascii="宋体" w:hAnsi="宋体"/>
        </w:rPr>
        <w:t>(作者) 清华大学出版社; 第1版 (2017年10月10日)</w:t>
      </w:r>
    </w:p>
    <w:p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hint="eastAsia" w:ascii="宋体" w:hAnsi="宋体"/>
          <w:lang w:val="en-US" w:eastAsia="zh-CN"/>
        </w:rPr>
        <w:t>2</w:t>
      </w:r>
      <w:r>
        <w:rPr>
          <w:rFonts w:ascii="宋体" w:hAnsi="宋体"/>
        </w:rPr>
        <w:t>.</w:t>
      </w:r>
      <w:r>
        <w:rPr>
          <w:rFonts w:hint="eastAsia" w:ascii="宋体" w:hAnsi="宋体"/>
        </w:rPr>
        <w:t>《</w:t>
      </w:r>
      <w:r>
        <w:rPr>
          <w:rFonts w:hint="eastAsia" w:ascii="宋体" w:hAnsi="宋体"/>
          <w:lang w:val="en-US" w:eastAsia="zh-CN"/>
        </w:rPr>
        <w:t>艺术</w:t>
      </w:r>
      <w:r>
        <w:rPr>
          <w:rFonts w:ascii="宋体" w:hAnsi="宋体"/>
        </w:rPr>
        <w:t>导论</w:t>
      </w:r>
      <w:r>
        <w:rPr>
          <w:rFonts w:hint="eastAsia" w:ascii="宋体" w:hAnsi="宋体"/>
        </w:rPr>
        <w:t>》</w:t>
      </w:r>
      <w:r>
        <w:fldChar w:fldCharType="begin"/>
      </w:r>
      <w:r>
        <w:instrText xml:space="preserve"> HYPERLINK "https://www.amazon.cn/s/ref=dp_byline_sr_ebooks_1?ie=UTF8&amp;text=%E5%BC%A0%E9%93%AD%E8%8A%AE&amp;search-alias=digital-text&amp;field-author=%E5%BC%A0%E9%93%AD%E8%8A%AE&amp;sort=relevancerank" </w:instrText>
      </w:r>
      <w:r>
        <w:fldChar w:fldCharType="separate"/>
      </w:r>
      <w:r>
        <w:rPr>
          <w:rFonts w:ascii="宋体" w:hAnsi="宋体"/>
        </w:rPr>
        <w:t>张铭芮</w:t>
      </w:r>
      <w:r>
        <w:rPr>
          <w:rFonts w:ascii="宋体" w:hAnsi="宋体"/>
        </w:rPr>
        <w:fldChar w:fldCharType="end"/>
      </w:r>
      <w:r>
        <w:rPr>
          <w:rFonts w:ascii="宋体" w:hAnsi="宋体"/>
        </w:rPr>
        <w:t>(</w:t>
      </w:r>
      <w:r>
        <w:rPr>
          <w:rFonts w:ascii="宋体" w:hAnsi="宋体"/>
        </w:rPr>
        <w:t>作者) 人民邮电出版社; 第2版 (2013年9月1日)</w:t>
      </w:r>
    </w:p>
    <w:p>
      <w:pPr>
        <w:adjustRightInd w:val="0"/>
        <w:snapToGrid w:val="0"/>
        <w:spacing w:line="360" w:lineRule="auto"/>
        <w:ind w:firstLine="420"/>
        <w:rPr>
          <w:rFonts w:hint="default" w:eastAsiaTheme="minorEastAsia"/>
          <w:lang w:val="en-US" w:eastAsia="zh-CN"/>
        </w:rPr>
      </w:pPr>
      <w:r>
        <w:rPr>
          <w:rFonts w:hint="eastAsia" w:ascii="宋体" w:hAnsi="宋体"/>
          <w:lang w:val="en-US" w:eastAsia="zh-CN"/>
        </w:rPr>
        <w:t>3.课程</w:t>
      </w:r>
      <w:r>
        <w:rPr>
          <w:rFonts w:hint="eastAsia"/>
          <w:lang w:val="en-US" w:eastAsia="zh-CN"/>
        </w:rPr>
        <w:t>思政资源：课程思政专题网站https://kcsz.buu.edu.cn/</w:t>
      </w:r>
    </w:p>
    <w:p>
      <w:pPr>
        <w:adjustRightInd w:val="0"/>
        <w:snapToGrid w:val="0"/>
        <w:spacing w:line="360" w:lineRule="auto"/>
        <w:rPr>
          <w:rFonts w:ascii="宋体" w:hAnsi="宋体" w:eastAsia="黑体"/>
          <w:b/>
          <w:bCs/>
          <w:sz w:val="28"/>
        </w:rPr>
      </w:pPr>
      <w:r>
        <w:rPr>
          <w:rFonts w:hint="eastAsia" w:ascii="黑体" w:hAnsi="宋体" w:eastAsia="黑体"/>
          <w:b/>
          <w:bCs/>
          <w:sz w:val="28"/>
        </w:rPr>
        <w:t>六、</w:t>
      </w:r>
      <w:r>
        <w:rPr>
          <w:rFonts w:hint="eastAsia" w:ascii="宋体" w:hAnsi="宋体" w:eastAsia="黑体"/>
          <w:b/>
          <w:bCs/>
          <w:sz w:val="28"/>
        </w:rPr>
        <w:t>课程的考核要求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1.期末考试形式：采取主题汇报的形式进行考核。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2.平时成绩构成比例：平时考核包括出勤情况、听课情况、学习态度、课堂表现、平时作业、案例分析等方面。占课程总评分的40%。其中作业20%；</w:t>
      </w:r>
      <w:r>
        <w:rPr>
          <w:rFonts w:hint="eastAsia" w:ascii="宋体" w:hAnsi="宋体"/>
          <w:szCs w:val="21"/>
          <w:lang w:val="en-US" w:eastAsia="zh-CN"/>
        </w:rPr>
        <w:t>阶段性测验</w:t>
      </w:r>
      <w:r>
        <w:rPr>
          <w:rFonts w:hint="eastAsia" w:ascii="宋体" w:hAnsi="宋体"/>
          <w:szCs w:val="21"/>
        </w:rPr>
        <w:t>20%。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3.课程成绩构成：平时成绩</w:t>
      </w:r>
      <w:r>
        <w:rPr>
          <w:rFonts w:hint="eastAsia" w:ascii="宋体" w:hAnsi="宋体"/>
          <w:szCs w:val="21"/>
          <w:lang w:val="en-US" w:eastAsia="zh-CN"/>
        </w:rPr>
        <w:t>40</w:t>
      </w:r>
      <w:r>
        <w:rPr>
          <w:rFonts w:hint="eastAsia" w:ascii="宋体" w:hAnsi="宋体"/>
          <w:szCs w:val="21"/>
        </w:rPr>
        <w:t>%；期末成绩</w:t>
      </w:r>
      <w:r>
        <w:rPr>
          <w:rFonts w:hint="eastAsia" w:ascii="宋体" w:hAnsi="宋体"/>
          <w:szCs w:val="21"/>
          <w:lang w:val="en-US" w:eastAsia="zh-CN"/>
        </w:rPr>
        <w:t>6</w:t>
      </w:r>
      <w:r>
        <w:rPr>
          <w:rFonts w:hint="eastAsia" w:ascii="宋体" w:hAnsi="宋体"/>
          <w:szCs w:val="21"/>
        </w:rPr>
        <w:t>0%。</w:t>
      </w:r>
    </w:p>
    <w:p>
      <w:pPr>
        <w:spacing w:line="276" w:lineRule="auto"/>
        <w:ind w:firstLine="420" w:firstLineChars="200"/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教学要求及教学要点</w:t>
      </w: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第一章 专业概述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【教学内容】</w:t>
      </w:r>
    </w:p>
    <w:p>
      <w:pPr>
        <w:adjustRightInd w:val="0"/>
        <w:snapToGrid w:val="0"/>
        <w:spacing w:line="360" w:lineRule="auto"/>
        <w:ind w:left="420" w:leftChars="200"/>
        <w:rPr>
          <w:rFonts w:ascii="宋体" w:hAnsi="宋体"/>
        </w:rPr>
      </w:pPr>
      <w:r>
        <w:rPr>
          <w:rFonts w:hint="eastAsia" w:ascii="宋体" w:hAnsi="宋体" w:cs="宋体"/>
          <w:color w:val="333333"/>
          <w:kern w:val="0"/>
          <w:szCs w:val="21"/>
        </w:rPr>
        <w:t>1.专业概况</w:t>
      </w:r>
      <w:r>
        <w:rPr>
          <w:rFonts w:hint="eastAsia" w:ascii="宋体" w:hAnsi="宋体" w:cs="宋体"/>
          <w:color w:val="333333"/>
          <w:kern w:val="0"/>
          <w:szCs w:val="21"/>
        </w:rPr>
        <w:br w:type="textWrapping"/>
      </w:r>
      <w:r>
        <w:rPr>
          <w:rFonts w:hint="eastAsia" w:ascii="宋体" w:hAnsi="宋体" w:cs="宋体"/>
          <w:color w:val="333333"/>
          <w:kern w:val="0"/>
          <w:szCs w:val="21"/>
        </w:rPr>
        <w:t>2.与专业相关的行业背景分析</w:t>
      </w:r>
      <w:r>
        <w:rPr>
          <w:rFonts w:hint="eastAsia" w:ascii="宋体" w:hAnsi="宋体" w:cs="宋体"/>
          <w:color w:val="333333"/>
          <w:kern w:val="0"/>
          <w:szCs w:val="21"/>
        </w:rPr>
        <w:br w:type="textWrapping"/>
      </w:r>
      <w:r>
        <w:rPr>
          <w:rFonts w:hint="eastAsia" w:ascii="宋体" w:hAnsi="宋体" w:cs="宋体"/>
          <w:color w:val="333333"/>
          <w:kern w:val="0"/>
          <w:szCs w:val="21"/>
        </w:rPr>
        <w:t>3.就业情况</w:t>
      </w:r>
      <w:r>
        <w:rPr>
          <w:rFonts w:hint="eastAsia" w:ascii="宋体" w:hAnsi="宋体" w:cs="宋体"/>
          <w:color w:val="333333"/>
          <w:kern w:val="0"/>
          <w:szCs w:val="21"/>
        </w:rPr>
        <w:br w:type="textWrapping"/>
      </w:r>
      <w:r>
        <w:rPr>
          <w:rFonts w:hint="eastAsia" w:ascii="宋体" w:hAnsi="宋体"/>
        </w:rPr>
        <w:t>4.长三角地区的发展状况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【重点、难点】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重点：</w:t>
      </w:r>
      <w:r>
        <w:rPr>
          <w:rFonts w:hint="eastAsia" w:ascii="宋体" w:hAnsi="宋体" w:cs="宋体"/>
          <w:color w:val="333333"/>
          <w:kern w:val="0"/>
          <w:szCs w:val="21"/>
        </w:rPr>
        <w:t>专业概况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 w:cs="宋体"/>
          <w:color w:val="333333"/>
          <w:kern w:val="0"/>
          <w:szCs w:val="21"/>
        </w:rPr>
      </w:pPr>
      <w:r>
        <w:rPr>
          <w:rFonts w:hint="eastAsia" w:ascii="宋体" w:hAnsi="宋体"/>
          <w:szCs w:val="21"/>
        </w:rPr>
        <w:t>难点：</w:t>
      </w:r>
      <w:r>
        <w:rPr>
          <w:rFonts w:hint="eastAsia" w:ascii="宋体" w:hAnsi="宋体" w:cs="宋体"/>
          <w:color w:val="333333"/>
          <w:kern w:val="0"/>
          <w:szCs w:val="21"/>
        </w:rPr>
        <w:t>与专业相关的行业背景分析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lang w:val="en-US" w:eastAsia="zh-CN"/>
        </w:rPr>
        <w:t>课程思政</w:t>
      </w:r>
      <w:r>
        <w:rPr>
          <w:rFonts w:hint="eastAsia" w:ascii="宋体" w:hAnsi="宋体"/>
        </w:rPr>
        <w:t>重点】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 w:cs="宋体"/>
          <w:color w:val="333333"/>
          <w:kern w:val="0"/>
          <w:szCs w:val="21"/>
        </w:rPr>
      </w:pPr>
      <w:r>
        <w:rPr>
          <w:rFonts w:hint="eastAsia" w:ascii="宋体" w:hAnsi="宋体" w:cs="宋体"/>
          <w:color w:val="333333"/>
          <w:kern w:val="0"/>
          <w:szCs w:val="21"/>
        </w:rPr>
        <w:t>人类命运共同体的大格局、共同利益观</w:t>
      </w:r>
    </w:p>
    <w:p>
      <w:pPr>
        <w:widowControl/>
        <w:spacing w:line="360" w:lineRule="atLeast"/>
        <w:jc w:val="left"/>
        <w:rPr>
          <w:rFonts w:hint="eastAsia" w:ascii="宋体" w:hAnsi="宋体" w:cs="宋体"/>
          <w:color w:val="333333"/>
          <w:kern w:val="0"/>
          <w:szCs w:val="21"/>
        </w:rPr>
      </w:pPr>
    </w:p>
    <w:p>
      <w:pPr>
        <w:widowControl/>
        <w:spacing w:line="360" w:lineRule="atLeast"/>
        <w:jc w:val="left"/>
        <w:rPr>
          <w:rFonts w:ascii="宋体" w:hAnsi="宋体" w:cs="宋体"/>
          <w:color w:val="333333"/>
          <w:kern w:val="0"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color w:val="333333"/>
          <w:kern w:val="0"/>
          <w:szCs w:val="21"/>
        </w:rPr>
      </w:pPr>
      <w:r>
        <w:rPr>
          <w:rFonts w:hint="eastAsia" w:ascii="黑体" w:hAnsi="宋体" w:eastAsia="黑体"/>
          <w:b/>
          <w:sz w:val="28"/>
          <w:szCs w:val="28"/>
        </w:rPr>
        <w:t xml:space="preserve"> </w:t>
      </w:r>
      <w:r>
        <w:rPr>
          <w:rFonts w:ascii="黑体" w:hAnsi="宋体" w:eastAsia="黑体"/>
          <w:b/>
          <w:sz w:val="28"/>
          <w:szCs w:val="28"/>
        </w:rPr>
        <w:t xml:space="preserve">   </w:t>
      </w:r>
      <w:r>
        <w:rPr>
          <w:rFonts w:hint="eastAsia" w:ascii="黑体" w:hAnsi="宋体" w:eastAsia="黑体"/>
          <w:b/>
          <w:sz w:val="28"/>
          <w:szCs w:val="28"/>
        </w:rPr>
        <w:t>第二章 艺术设</w:t>
      </w:r>
      <w:r>
        <w:rPr>
          <w:rFonts w:ascii="黑体" w:hAnsi="宋体" w:eastAsia="黑体"/>
          <w:b/>
          <w:sz w:val="28"/>
          <w:szCs w:val="28"/>
        </w:rPr>
        <w:t>计</w:t>
      </w:r>
      <w:r>
        <w:rPr>
          <w:rFonts w:hint="eastAsia" w:ascii="黑体" w:hAnsi="宋体" w:eastAsia="黑体"/>
          <w:b/>
          <w:sz w:val="28"/>
          <w:szCs w:val="28"/>
        </w:rPr>
        <w:t>的教学体系与学习方法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【教学内容】</w:t>
      </w:r>
    </w:p>
    <w:p>
      <w:pPr>
        <w:widowControl/>
        <w:spacing w:line="360" w:lineRule="atLeast"/>
        <w:ind w:left="420" w:leftChars="20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hint="eastAsia" w:ascii="宋体" w:hAnsi="宋体" w:cs="宋体"/>
          <w:color w:val="333333"/>
          <w:kern w:val="0"/>
          <w:szCs w:val="21"/>
        </w:rPr>
        <w:t>1.学习目的思考</w:t>
      </w:r>
      <w:r>
        <w:rPr>
          <w:rFonts w:hint="eastAsia" w:ascii="宋体" w:hAnsi="宋体" w:cs="宋体"/>
          <w:color w:val="333333"/>
          <w:kern w:val="0"/>
          <w:szCs w:val="21"/>
        </w:rPr>
        <w:br w:type="textWrapping"/>
      </w:r>
      <w:r>
        <w:rPr>
          <w:rFonts w:hint="eastAsia" w:ascii="宋体" w:hAnsi="宋体" w:cs="宋体"/>
          <w:color w:val="333333"/>
          <w:kern w:val="0"/>
          <w:szCs w:val="21"/>
        </w:rPr>
        <w:t>2.学习方式、方法的建立</w:t>
      </w:r>
      <w:r>
        <w:rPr>
          <w:rFonts w:hint="eastAsia" w:ascii="宋体" w:hAnsi="宋体" w:cs="宋体"/>
          <w:color w:val="333333"/>
          <w:kern w:val="0"/>
          <w:szCs w:val="21"/>
        </w:rPr>
        <w:br w:type="textWrapping"/>
      </w:r>
      <w:r>
        <w:rPr>
          <w:rFonts w:hint="eastAsia" w:ascii="宋体" w:hAnsi="宋体" w:cs="宋体"/>
          <w:color w:val="333333"/>
          <w:kern w:val="0"/>
          <w:szCs w:val="21"/>
        </w:rPr>
        <w:t>3.学习平台及资源的利用及寻找</w:t>
      </w:r>
      <w:r>
        <w:rPr>
          <w:rFonts w:hint="eastAsia" w:ascii="宋体" w:hAnsi="宋体" w:cs="宋体"/>
          <w:color w:val="333333"/>
          <w:kern w:val="0"/>
          <w:szCs w:val="21"/>
        </w:rPr>
        <w:br w:type="textWrapping"/>
      </w:r>
      <w:r>
        <w:rPr>
          <w:rFonts w:hint="eastAsia" w:ascii="宋体" w:hAnsi="宋体" w:cs="宋体"/>
          <w:color w:val="333333"/>
          <w:kern w:val="0"/>
          <w:szCs w:val="21"/>
        </w:rPr>
        <w:t>4毕业后的去向：</w:t>
      </w:r>
    </w:p>
    <w:p>
      <w:pPr>
        <w:widowControl/>
        <w:spacing w:line="360" w:lineRule="atLeast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hint="eastAsia" w:ascii="宋体" w:hAnsi="宋体" w:cs="宋体"/>
          <w:color w:val="333333"/>
          <w:kern w:val="0"/>
          <w:szCs w:val="21"/>
        </w:rPr>
        <w:t xml:space="preserve">      （1）就业的大环境及就业去向</w:t>
      </w:r>
    </w:p>
    <w:p>
      <w:pPr>
        <w:widowControl/>
        <w:spacing w:line="360" w:lineRule="atLeast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hint="eastAsia" w:ascii="宋体" w:hAnsi="宋体" w:cs="宋体"/>
          <w:color w:val="333333"/>
          <w:kern w:val="0"/>
          <w:szCs w:val="21"/>
        </w:rPr>
        <w:t xml:space="preserve">      （2）考研所需的准备及考研去向 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         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【重点、难点】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重点：</w:t>
      </w:r>
      <w:r>
        <w:rPr>
          <w:rFonts w:hint="eastAsia" w:ascii="宋体" w:hAnsi="宋体" w:cs="宋体"/>
          <w:color w:val="333333"/>
          <w:kern w:val="0"/>
          <w:szCs w:val="21"/>
        </w:rPr>
        <w:t>学习方式、方法的建立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 w:cs="宋体"/>
          <w:color w:val="333333"/>
          <w:kern w:val="0"/>
          <w:szCs w:val="21"/>
        </w:rPr>
      </w:pPr>
      <w:r>
        <w:rPr>
          <w:rFonts w:hint="eastAsia" w:ascii="宋体" w:hAnsi="宋体"/>
          <w:szCs w:val="21"/>
        </w:rPr>
        <w:t>难点：</w:t>
      </w:r>
      <w:r>
        <w:rPr>
          <w:rFonts w:hint="eastAsia" w:ascii="宋体" w:hAnsi="宋体" w:cs="宋体"/>
          <w:color w:val="333333"/>
          <w:kern w:val="0"/>
          <w:szCs w:val="21"/>
        </w:rPr>
        <w:t>学习平台及资源的利用及寻找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lang w:val="en-US" w:eastAsia="zh-CN"/>
        </w:rPr>
        <w:t>课程思政</w:t>
      </w:r>
      <w:r>
        <w:rPr>
          <w:rFonts w:hint="eastAsia" w:ascii="宋体" w:hAnsi="宋体"/>
        </w:rPr>
        <w:t>重点】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hint="default" w:ascii="宋体" w:hAnsi="宋体" w:cs="宋体" w:eastAsiaTheme="minorEastAsia"/>
          <w:color w:val="333333"/>
          <w:kern w:val="0"/>
          <w:szCs w:val="21"/>
          <w:lang w:val="en-US" w:eastAsia="zh-CN"/>
        </w:rPr>
      </w:pPr>
      <w:r>
        <w:rPr>
          <w:rFonts w:hint="eastAsia" w:ascii="宋体" w:hAnsi="宋体" w:cs="宋体"/>
          <w:color w:val="333333"/>
          <w:kern w:val="0"/>
          <w:szCs w:val="21"/>
        </w:rPr>
        <w:t>可持续发展观</w:t>
      </w:r>
      <w:r>
        <w:rPr>
          <w:rFonts w:hint="eastAsia" w:ascii="宋体" w:hAnsi="宋体" w:cs="宋体"/>
          <w:color w:val="333333"/>
          <w:kern w:val="0"/>
          <w:szCs w:val="21"/>
          <w:lang w:val="en-US" w:eastAsia="zh-CN"/>
        </w:rPr>
        <w:t>在设计领域中的应用</w:t>
      </w:r>
    </w:p>
    <w:p>
      <w:pPr>
        <w:widowControl/>
        <w:spacing w:line="360" w:lineRule="atLeast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hint="eastAsia" w:ascii="宋体" w:hAnsi="宋体" w:cs="宋体"/>
          <w:color w:val="333333"/>
          <w:kern w:val="0"/>
          <w:szCs w:val="21"/>
        </w:rPr>
        <w:t xml:space="preserve"> </w:t>
      </w: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 xml:space="preserve"> </w:t>
      </w:r>
      <w:r>
        <w:rPr>
          <w:rFonts w:ascii="黑体" w:hAnsi="宋体" w:eastAsia="黑体"/>
          <w:b/>
          <w:sz w:val="28"/>
          <w:szCs w:val="28"/>
        </w:rPr>
        <w:t xml:space="preserve">    </w:t>
      </w:r>
      <w:r>
        <w:rPr>
          <w:rFonts w:hint="eastAsia" w:ascii="黑体" w:hAnsi="宋体" w:eastAsia="黑体"/>
          <w:b/>
          <w:sz w:val="28"/>
          <w:szCs w:val="28"/>
        </w:rPr>
        <w:t>第三章 艺术设</w:t>
      </w:r>
      <w:r>
        <w:rPr>
          <w:rFonts w:ascii="黑体" w:hAnsi="宋体" w:eastAsia="黑体"/>
          <w:b/>
          <w:sz w:val="28"/>
          <w:szCs w:val="28"/>
        </w:rPr>
        <w:t>计</w:t>
      </w:r>
      <w:r>
        <w:rPr>
          <w:rFonts w:hint="eastAsia" w:ascii="黑体" w:hAnsi="宋体" w:eastAsia="黑体"/>
          <w:b/>
          <w:sz w:val="28"/>
          <w:szCs w:val="28"/>
        </w:rPr>
        <w:t>的实践与调研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【教学内容】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hint="eastAsia" w:ascii="宋体" w:hAnsi="宋体" w:cs="宋体"/>
          <w:color w:val="333333"/>
          <w:kern w:val="0"/>
          <w:szCs w:val="21"/>
        </w:rPr>
        <w:t>调研场所：南京</w:t>
      </w:r>
      <w:r>
        <w:rPr>
          <w:rFonts w:hint="eastAsia" w:ascii="宋体" w:hAnsi="宋体" w:cs="宋体"/>
          <w:color w:val="333333"/>
          <w:kern w:val="0"/>
          <w:szCs w:val="21"/>
          <w:lang w:val="en-US" w:eastAsia="zh-CN"/>
        </w:rPr>
        <w:t>本地各大博物馆、美术馆、科技馆</w:t>
      </w:r>
      <w:r>
        <w:rPr>
          <w:rFonts w:hint="eastAsia" w:ascii="宋体" w:hAnsi="宋体" w:cs="宋体"/>
          <w:color w:val="333333"/>
          <w:kern w:val="0"/>
          <w:szCs w:val="21"/>
        </w:rPr>
        <w:t>调研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【重点、难点】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重点：调研内容的架构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难点：调研分析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lang w:val="en-US" w:eastAsia="zh-CN"/>
        </w:rPr>
        <w:t>课程思政</w:t>
      </w:r>
      <w:r>
        <w:rPr>
          <w:rFonts w:hint="eastAsia" w:ascii="宋体" w:hAnsi="宋体"/>
        </w:rPr>
        <w:t>重点】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 w:cs="宋体"/>
          <w:color w:val="333333"/>
          <w:kern w:val="0"/>
          <w:szCs w:val="21"/>
        </w:rPr>
        <w:t>以应对人类共同挑战为目的的全球价值观</w:t>
      </w:r>
      <w:r>
        <w:rPr>
          <w:rFonts w:hint="eastAsia" w:ascii="宋体" w:hAnsi="宋体" w:cs="宋体"/>
          <w:color w:val="333333"/>
          <w:kern w:val="0"/>
          <w:szCs w:val="21"/>
          <w:lang w:val="en-US" w:eastAsia="zh-CN"/>
        </w:rPr>
        <w:t>在设计领域及新兴媒介中的应用及表达</w:t>
      </w:r>
    </w:p>
    <w:p>
      <w:pPr>
        <w:widowControl/>
        <w:spacing w:line="360" w:lineRule="atLeast"/>
        <w:jc w:val="left"/>
        <w:rPr>
          <w:rFonts w:hint="eastAsia" w:ascii="宋体" w:hAnsi="宋体" w:cs="宋体"/>
          <w:color w:val="333333"/>
          <w:kern w:val="0"/>
          <w:szCs w:val="21"/>
        </w:rPr>
      </w:pPr>
    </w:p>
    <w:p>
      <w:pPr>
        <w:widowControl/>
        <w:spacing w:line="360" w:lineRule="atLeast"/>
        <w:jc w:val="left"/>
        <w:rPr>
          <w:rFonts w:ascii="宋体" w:hAnsi="宋体" w:cs="宋体"/>
          <w:color w:val="333333"/>
          <w:kern w:val="0"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宋体" w:hAnsi="宋体" w:cs="宋体"/>
          <w:color w:val="333333"/>
          <w:kern w:val="0"/>
          <w:szCs w:val="21"/>
        </w:rPr>
      </w:pPr>
      <w:r>
        <w:rPr>
          <w:rFonts w:hint="eastAsia" w:ascii="黑体" w:hAnsi="宋体" w:eastAsia="黑体"/>
          <w:b/>
          <w:sz w:val="28"/>
          <w:szCs w:val="28"/>
        </w:rPr>
        <w:t xml:space="preserve"> </w:t>
      </w:r>
      <w:r>
        <w:rPr>
          <w:rFonts w:ascii="黑体" w:hAnsi="宋体" w:eastAsia="黑体"/>
          <w:b/>
          <w:sz w:val="28"/>
          <w:szCs w:val="28"/>
        </w:rPr>
        <w:t xml:space="preserve">  </w:t>
      </w:r>
      <w:r>
        <w:rPr>
          <w:rFonts w:hint="eastAsia" w:ascii="黑体" w:hAnsi="宋体" w:eastAsia="黑体"/>
          <w:b/>
          <w:sz w:val="28"/>
          <w:szCs w:val="28"/>
        </w:rPr>
        <w:t>第四章 行业人才需求与职业素养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【教学内容】</w:t>
      </w:r>
    </w:p>
    <w:p>
      <w:pPr>
        <w:widowControl/>
        <w:spacing w:line="360" w:lineRule="atLeast"/>
        <w:ind w:firstLine="420" w:firstLineChars="20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hint="eastAsia" w:ascii="宋体" w:hAnsi="宋体" w:cs="宋体"/>
          <w:color w:val="333333"/>
          <w:kern w:val="0"/>
          <w:szCs w:val="21"/>
        </w:rPr>
        <w:t>1、企业需求与岗位分析</w:t>
      </w:r>
    </w:p>
    <w:p>
      <w:pPr>
        <w:widowControl/>
        <w:spacing w:line="360" w:lineRule="atLeast"/>
        <w:ind w:left="840" w:leftChars="400" w:firstLine="0" w:firstLineChars="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hint="eastAsia" w:ascii="宋体" w:hAnsi="宋体" w:eastAsia="宋体" w:cs="宋体"/>
          <w:color w:val="333333"/>
          <w:kern w:val="0"/>
          <w:szCs w:val="21"/>
        </w:rPr>
        <w:t>1.</w:t>
      </w:r>
      <w:r>
        <w:rPr>
          <w:rFonts w:ascii="宋体" w:hAnsi="宋体" w:eastAsia="宋体" w:cs="宋体"/>
          <w:color w:val="333333"/>
          <w:kern w:val="0"/>
          <w:szCs w:val="21"/>
        </w:rPr>
        <w:t>1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>行业所需能力模块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33"/>
          <w:kern w:val="0"/>
          <w:szCs w:val="21"/>
        </w:rPr>
        <w:t>1.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>2.专业课程体系：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  （1）专业培养计划的目的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  （2）具备的知识结构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333333"/>
          <w:kern w:val="0"/>
          <w:szCs w:val="21"/>
        </w:rPr>
        <w:t xml:space="preserve">   （3）专业课程介绍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hint="eastAsia" w:ascii="宋体" w:hAnsi="宋体" w:cs="宋体"/>
          <w:color w:val="333333"/>
          <w:kern w:val="0"/>
          <w:szCs w:val="21"/>
        </w:rPr>
        <w:t>2、设计师的位置与素养。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【重点、难点】</w:t>
      </w:r>
    </w:p>
    <w:p>
      <w:pPr>
        <w:widowControl/>
        <w:spacing w:line="360" w:lineRule="auto"/>
        <w:ind w:firstLine="420" w:firstLineChars="200"/>
        <w:jc w:val="left"/>
        <w:rPr>
          <w:rFonts w:hint="eastAsia" w:ascii="宋体" w:hAnsi="宋体" w:cs="宋体"/>
          <w:color w:val="333333"/>
          <w:kern w:val="0"/>
          <w:szCs w:val="21"/>
        </w:rPr>
      </w:pPr>
      <w:r>
        <w:rPr>
          <w:rFonts w:hint="eastAsia" w:ascii="宋体" w:hAnsi="宋体"/>
          <w:szCs w:val="21"/>
        </w:rPr>
        <w:t>重点：</w:t>
      </w:r>
      <w:r>
        <w:rPr>
          <w:rFonts w:hint="eastAsia" w:ascii="宋体" w:hAnsi="宋体" w:cs="宋体"/>
          <w:color w:val="333333"/>
          <w:kern w:val="0"/>
          <w:szCs w:val="21"/>
        </w:rPr>
        <w:t>企业需求与岗位分析</w:t>
      </w:r>
      <w:bookmarkStart w:id="3" w:name="_GoBack"/>
      <w:bookmarkEnd w:id="3"/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333333"/>
          <w:kern w:val="0"/>
          <w:szCs w:val="21"/>
        </w:rPr>
      </w:pPr>
      <w:r>
        <w:rPr>
          <w:rFonts w:hint="eastAsia" w:ascii="宋体" w:hAnsi="宋体"/>
          <w:szCs w:val="21"/>
        </w:rPr>
        <w:t>难点：</w:t>
      </w:r>
      <w:r>
        <w:rPr>
          <w:rFonts w:hint="eastAsia" w:ascii="宋体" w:hAnsi="宋体" w:eastAsia="宋体" w:cs="宋体"/>
          <w:color w:val="333333"/>
          <w:kern w:val="0"/>
          <w:szCs w:val="21"/>
        </w:rPr>
        <w:t>行业所需能力模块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lang w:val="en-US" w:eastAsia="zh-CN"/>
        </w:rPr>
        <w:t>课程思政</w:t>
      </w:r>
      <w:r>
        <w:rPr>
          <w:rFonts w:hint="eastAsia" w:ascii="宋体" w:hAnsi="宋体"/>
        </w:rPr>
        <w:t>重点】</w:t>
      </w:r>
    </w:p>
    <w:p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333333"/>
          <w:kern w:val="0"/>
          <w:szCs w:val="21"/>
        </w:rPr>
      </w:pPr>
      <w:r>
        <w:rPr>
          <w:rFonts w:hint="eastAsia" w:ascii="宋体" w:hAnsi="宋体" w:cs="宋体"/>
          <w:color w:val="333333"/>
          <w:kern w:val="0"/>
          <w:szCs w:val="21"/>
        </w:rPr>
        <w:t>社会主义核心价值观的培育</w:t>
      </w:r>
    </w:p>
    <w:p>
      <w:pPr>
        <w:widowControl/>
        <w:spacing w:line="360" w:lineRule="atLeast"/>
        <w:jc w:val="left"/>
        <w:rPr>
          <w:rFonts w:hint="eastAsia" w:ascii="宋体" w:hAnsi="宋体" w:cs="宋体"/>
          <w:color w:val="333333"/>
          <w:kern w:val="0"/>
          <w:szCs w:val="21"/>
        </w:rPr>
      </w:pPr>
    </w:p>
    <w:p>
      <w:pPr>
        <w:widowControl/>
        <w:spacing w:line="360" w:lineRule="atLeast"/>
        <w:jc w:val="left"/>
        <w:rPr>
          <w:rFonts w:ascii="宋体" w:hAnsi="宋体" w:eastAsia="宋体" w:cs="宋体"/>
          <w:color w:val="333333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行楷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179"/>
    <w:rsid w:val="00030DDA"/>
    <w:rsid w:val="00121421"/>
    <w:rsid w:val="0016544E"/>
    <w:rsid w:val="001E3138"/>
    <w:rsid w:val="002B2563"/>
    <w:rsid w:val="00353502"/>
    <w:rsid w:val="00460359"/>
    <w:rsid w:val="004E6EBC"/>
    <w:rsid w:val="00536688"/>
    <w:rsid w:val="005D1179"/>
    <w:rsid w:val="005D5D69"/>
    <w:rsid w:val="006166A7"/>
    <w:rsid w:val="006D572A"/>
    <w:rsid w:val="00757459"/>
    <w:rsid w:val="007E6454"/>
    <w:rsid w:val="0091514C"/>
    <w:rsid w:val="00940EAF"/>
    <w:rsid w:val="0097622B"/>
    <w:rsid w:val="009F0624"/>
    <w:rsid w:val="009F3521"/>
    <w:rsid w:val="00A12E36"/>
    <w:rsid w:val="00A1784D"/>
    <w:rsid w:val="00A34D39"/>
    <w:rsid w:val="00A35D38"/>
    <w:rsid w:val="00A53AEA"/>
    <w:rsid w:val="00AE20EF"/>
    <w:rsid w:val="00C059F6"/>
    <w:rsid w:val="00C310A7"/>
    <w:rsid w:val="00D63C6A"/>
    <w:rsid w:val="09385BE0"/>
    <w:rsid w:val="0A3755ED"/>
    <w:rsid w:val="12F83D77"/>
    <w:rsid w:val="137B7981"/>
    <w:rsid w:val="19C37C5F"/>
    <w:rsid w:val="26E64973"/>
    <w:rsid w:val="2B5D29D9"/>
    <w:rsid w:val="2E67166B"/>
    <w:rsid w:val="38E520B6"/>
    <w:rsid w:val="3CDD008E"/>
    <w:rsid w:val="42CE7204"/>
    <w:rsid w:val="4E7507AB"/>
    <w:rsid w:val="4F975AA4"/>
    <w:rsid w:val="52044231"/>
    <w:rsid w:val="528453C2"/>
    <w:rsid w:val="5FD01BC5"/>
    <w:rsid w:val="65EE1743"/>
    <w:rsid w:val="67B47909"/>
    <w:rsid w:val="6BC73521"/>
    <w:rsid w:val="6D1B1724"/>
    <w:rsid w:val="7349484B"/>
    <w:rsid w:val="7DD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8">
    <w:name w:val="页眉 字符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标题 1 字符"/>
    <w:link w:val="2"/>
    <w:qFormat/>
    <w:uiPriority w:val="0"/>
    <w:rPr>
      <w:b/>
      <w:kern w:val="44"/>
      <w:sz w:val="44"/>
    </w:rPr>
  </w:style>
  <w:style w:type="paragraph" w:customStyle="1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5</Pages>
  <Words>498</Words>
  <Characters>2839</Characters>
  <Lines>23</Lines>
  <Paragraphs>6</Paragraphs>
  <ScaleCrop>false</ScaleCrop>
  <LinksUpToDate>false</LinksUpToDate>
  <CharactersWithSpaces>3331</CharactersWithSpaces>
  <Application>WPS Office_3.3.1.5149_F1E327BC-269C-435d-A152-05C5408002CA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2018-09-21T17:55:00Z</dcterms:created>
  <dc:creator>Lenovo User</dc:creator>
  <cp:lastModifiedBy>yoyo</cp:lastModifiedBy>
  <dcterms:modified xsi:type="dcterms:W3CDTF">2022-09-13T09:08:38Z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2052-3.3.1.5149</vt:lpwstr>
  </property>
  <property fmtid="{D5CDD505-2E9C-101B-9397-08002B2CF9AE}" pid="3" name="ICV">
    <vt:lpwstr>C21765ED2E9B4F60A82DF2485F2F821A</vt:lpwstr>
  </property>
</Properties>
</file>