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BA37" w14:textId="77777777" w:rsidR="000E267C" w:rsidRDefault="00000000">
      <w:pPr>
        <w:pStyle w:val="af0"/>
        <w:rPr>
          <w:color w:val="auto"/>
        </w:rPr>
      </w:pPr>
      <w:r>
        <w:rPr>
          <w:color w:val="auto"/>
        </w:rPr>
        <w:t>附件</w:t>
      </w:r>
      <w:r>
        <w:rPr>
          <w:rFonts w:hint="eastAsia"/>
          <w:color w:val="auto"/>
        </w:rPr>
        <w:t>7-1</w:t>
      </w:r>
    </w:p>
    <w:p w14:paraId="45F0C1CC" w14:textId="77777777" w:rsidR="000E267C" w:rsidRDefault="00000000">
      <w:pPr>
        <w:spacing w:after="0" w:line="288" w:lineRule="auto"/>
        <w:jc w:val="center"/>
        <w:rPr>
          <w:rFonts w:ascii="黑体" w:eastAsia="黑体" w:hAnsi="黑体" w:cs="黑体"/>
          <w:sz w:val="30"/>
          <w:szCs w:val="30"/>
        </w:rPr>
      </w:pPr>
      <w:bookmarkStart w:id="0" w:name="OLE_LINK13"/>
      <w:r>
        <w:rPr>
          <w:rFonts w:ascii="黑体" w:eastAsia="黑体" w:hAnsi="黑体" w:cs="黑体" w:hint="eastAsia"/>
          <w:sz w:val="30"/>
          <w:szCs w:val="30"/>
        </w:rPr>
        <w:t>南京审计大学金审学院2025年教师教学创新大赛</w:t>
      </w:r>
    </w:p>
    <w:p w14:paraId="40478594" w14:textId="77777777" w:rsidR="000E267C" w:rsidRDefault="00000000">
      <w:pPr>
        <w:spacing w:after="0" w:line="288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初中级职称组现场教学展示评分表</w:t>
      </w:r>
      <w:bookmarkEnd w:id="0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976"/>
        <w:gridCol w:w="3224"/>
        <w:gridCol w:w="1871"/>
        <w:gridCol w:w="841"/>
        <w:gridCol w:w="735"/>
        <w:gridCol w:w="705"/>
        <w:gridCol w:w="751"/>
      </w:tblGrid>
      <w:tr w:rsidR="000E267C" w14:paraId="76586F2D" w14:textId="77777777">
        <w:trPr>
          <w:trHeight w:val="567"/>
          <w:jc w:val="center"/>
        </w:trPr>
        <w:tc>
          <w:tcPr>
            <w:tcW w:w="921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C49C6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cs="黑体" w:hint="eastAsia"/>
              </w:rPr>
              <w:t>教师</w:t>
            </w:r>
          </w:p>
        </w:tc>
        <w:tc>
          <w:tcPr>
            <w:tcW w:w="1618" w:type="pct"/>
            <w:vAlign w:val="center"/>
          </w:tcPr>
          <w:p w14:paraId="2806DD97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939" w:type="pct"/>
            <w:vAlign w:val="center"/>
          </w:tcPr>
          <w:p w14:paraId="2A6FA739" w14:textId="77777777" w:rsidR="000E267C" w:rsidRDefault="00000000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cs="黑体" w:hint="eastAsia"/>
              </w:rPr>
              <w:t>课程</w:t>
            </w:r>
          </w:p>
        </w:tc>
        <w:tc>
          <w:tcPr>
            <w:tcW w:w="1522" w:type="pct"/>
            <w:gridSpan w:val="4"/>
            <w:vAlign w:val="center"/>
          </w:tcPr>
          <w:p w14:paraId="186F067C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</w:p>
        </w:tc>
      </w:tr>
      <w:tr w:rsidR="000E267C" w14:paraId="423A7A4E" w14:textId="77777777">
        <w:trPr>
          <w:trHeight w:val="567"/>
          <w:jc w:val="center"/>
        </w:trPr>
        <w:tc>
          <w:tcPr>
            <w:tcW w:w="921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E1107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cs="黑体" w:hint="eastAsia"/>
              </w:rPr>
              <w:t>展示内容</w:t>
            </w:r>
          </w:p>
        </w:tc>
        <w:tc>
          <w:tcPr>
            <w:tcW w:w="1618" w:type="pct"/>
            <w:vAlign w:val="center"/>
          </w:tcPr>
          <w:p w14:paraId="65D000CC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939" w:type="pct"/>
            <w:vAlign w:val="center"/>
          </w:tcPr>
          <w:p w14:paraId="77BB8858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cs="黑体" w:hint="eastAsia"/>
              </w:rPr>
              <w:t>课程类型</w:t>
            </w:r>
          </w:p>
        </w:tc>
        <w:tc>
          <w:tcPr>
            <w:tcW w:w="1522" w:type="pct"/>
            <w:gridSpan w:val="4"/>
            <w:vAlign w:val="center"/>
          </w:tcPr>
          <w:p w14:paraId="706A89EF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</w:p>
        </w:tc>
      </w:tr>
      <w:tr w:rsidR="000E267C" w14:paraId="277CE8B0" w14:textId="77777777">
        <w:trPr>
          <w:trHeight w:val="567"/>
          <w:jc w:val="center"/>
        </w:trPr>
        <w:tc>
          <w:tcPr>
            <w:tcW w:w="43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2CC24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</w:rPr>
              <w:t>项目</w:t>
            </w:r>
          </w:p>
        </w:tc>
        <w:tc>
          <w:tcPr>
            <w:tcW w:w="3469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E57B2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</w:rPr>
              <w:t>评分观察点和评分标准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7209C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</w:rPr>
              <w:t>分值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AA517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  <w:r>
              <w:rPr>
                <w:rFonts w:ascii="宋体" w:eastAsia="宋体" w:hAnsi="宋体" w:cs="黑体" w:hint="eastAsia"/>
              </w:rPr>
              <w:t>得分</w:t>
            </w:r>
          </w:p>
        </w:tc>
        <w:tc>
          <w:tcPr>
            <w:tcW w:w="37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C2178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小计</w:t>
            </w:r>
            <w:r>
              <w:rPr>
                <w:rFonts w:ascii="宋体" w:eastAsia="宋体" w:hAnsi="宋体" w:cs="黑体"/>
              </w:rPr>
              <w:t xml:space="preserve"> </w:t>
            </w:r>
          </w:p>
        </w:tc>
      </w:tr>
      <w:tr w:rsidR="000E267C" w14:paraId="662E9409" w14:textId="77777777">
        <w:trPr>
          <w:trHeight w:val="624"/>
          <w:jc w:val="center"/>
        </w:trPr>
        <w:tc>
          <w:tcPr>
            <w:tcW w:w="431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77795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</w:rPr>
            </w:pPr>
            <w:bookmarkStart w:id="1" w:name="_Hlk205990751"/>
            <w:r>
              <w:rPr>
                <w:rFonts w:ascii="宋体" w:eastAsia="宋体" w:hAnsi="宋体" w:cs="宋体" w:hint="eastAsia"/>
              </w:rPr>
              <w:t>现场</w:t>
            </w:r>
          </w:p>
          <w:p w14:paraId="19B3928E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教学</w:t>
            </w:r>
          </w:p>
        </w:tc>
        <w:tc>
          <w:tcPr>
            <w:tcW w:w="490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A1C24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教学</w:t>
            </w:r>
          </w:p>
          <w:p w14:paraId="33E660A7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内容</w:t>
            </w:r>
          </w:p>
          <w:p w14:paraId="2816BCC3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_GB2312"/>
              </w:rPr>
              <w:t>(3</w:t>
            </w:r>
            <w:r>
              <w:rPr>
                <w:rFonts w:ascii="宋体" w:eastAsia="宋体" w:hAnsi="宋体" w:cs="仿宋_GB2312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ascii="宋体" w:eastAsia="宋体" w:hAnsi="宋体" w:cs="仿宋_GB2312"/>
              </w:rPr>
              <w:t>)</w:t>
            </w: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4535E" w14:textId="3A127415" w:rsidR="000E267C" w:rsidRDefault="00000000">
            <w:pPr>
              <w:spacing w:after="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</w:rPr>
              <w:t>教学目标与课程大纲、学生发展需求高度一致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EFE69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2E401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7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1B662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0A3CAF0E" w14:textId="77777777">
        <w:trPr>
          <w:trHeight w:val="624"/>
          <w:jc w:val="center"/>
        </w:trPr>
        <w:tc>
          <w:tcPr>
            <w:tcW w:w="431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20439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90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8C837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5A0B9" w14:textId="70FC2A82" w:rsidR="000E267C" w:rsidRDefault="00000000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所授内容为课程基础或核心，属于必须重点讲授的部分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3C2A1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E8A34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7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8E66C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4B9F965B" w14:textId="77777777">
        <w:trPr>
          <w:trHeight w:val="624"/>
          <w:jc w:val="center"/>
        </w:trPr>
        <w:tc>
          <w:tcPr>
            <w:tcW w:w="431" w:type="pct"/>
            <w:vMerge/>
            <w:vAlign w:val="center"/>
          </w:tcPr>
          <w:p w14:paraId="55145C30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490" w:type="pct"/>
            <w:vMerge/>
            <w:vAlign w:val="center"/>
          </w:tcPr>
          <w:p w14:paraId="09218ECF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047DB" w14:textId="08DFBA9A" w:rsidR="000E267C" w:rsidRDefault="00000000">
            <w:pPr>
              <w:spacing w:after="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概念、原理、数据准确无误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18049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&amp;quot" w:hint="eastAsia"/>
              </w:rPr>
              <w:t>4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367A8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377" w:type="pct"/>
            <w:vMerge/>
            <w:vAlign w:val="center"/>
          </w:tcPr>
          <w:p w14:paraId="614C6A87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4B3EDAC1" w14:textId="77777777">
        <w:trPr>
          <w:trHeight w:val="624"/>
          <w:jc w:val="center"/>
        </w:trPr>
        <w:tc>
          <w:tcPr>
            <w:tcW w:w="431" w:type="pct"/>
            <w:vMerge/>
            <w:vAlign w:val="center"/>
          </w:tcPr>
          <w:p w14:paraId="44580EAE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490" w:type="pct"/>
            <w:vMerge/>
            <w:vAlign w:val="center"/>
          </w:tcPr>
          <w:p w14:paraId="0137F917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B8C98" w14:textId="36BC0043" w:rsidR="00146A2F" w:rsidRDefault="00000000">
            <w:pPr>
              <w:spacing w:after="0" w:line="24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适度引入学科新成果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行业新动态</w:t>
            </w:r>
            <w:r>
              <w:rPr>
                <w:rFonts w:ascii="宋体" w:eastAsia="宋体" w:hAnsi="宋体" w:hint="eastAsia"/>
              </w:rPr>
              <w:t>和新案例</w:t>
            </w:r>
            <w:r>
              <w:rPr>
                <w:rFonts w:ascii="宋体" w:eastAsia="宋体" w:hAnsi="宋体"/>
              </w:rPr>
              <w:t>，</w:t>
            </w:r>
            <w:r w:rsidR="00146A2F">
              <w:rPr>
                <w:rFonts w:ascii="宋体" w:eastAsia="宋体" w:hAnsi="宋体" w:hint="eastAsia"/>
              </w:rPr>
              <w:t>内容</w:t>
            </w:r>
            <w:r>
              <w:rPr>
                <w:rFonts w:ascii="宋体" w:eastAsia="宋体" w:hAnsi="宋体"/>
              </w:rPr>
              <w:t>充实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D879F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  <w:r>
              <w:rPr>
                <w:rFonts w:ascii="宋体" w:eastAsia="宋体" w:hAnsi="宋体" w:cs="&amp;quot" w:hint="eastAsia"/>
              </w:rPr>
              <w:t>14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8D35B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377" w:type="pct"/>
            <w:vMerge/>
            <w:vAlign w:val="center"/>
          </w:tcPr>
          <w:p w14:paraId="5890EF72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4E8E0D98" w14:textId="77777777">
        <w:trPr>
          <w:trHeight w:val="624"/>
          <w:jc w:val="center"/>
        </w:trPr>
        <w:tc>
          <w:tcPr>
            <w:tcW w:w="431" w:type="pct"/>
            <w:vMerge/>
            <w:vAlign w:val="center"/>
          </w:tcPr>
          <w:p w14:paraId="455AFEFF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490" w:type="pct"/>
            <w:vMerge/>
            <w:vAlign w:val="center"/>
          </w:tcPr>
          <w:p w14:paraId="4EF55128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7412D" w14:textId="645FB205" w:rsidR="000E267C" w:rsidRDefault="00000000">
            <w:pPr>
              <w:spacing w:after="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</w:rPr>
              <w:t>结合专业内容</w:t>
            </w:r>
            <w:r>
              <w:rPr>
                <w:rFonts w:ascii="宋体" w:eastAsia="宋体" w:hAnsi="宋体" w:cs="宋体" w:hint="eastAsia"/>
              </w:rPr>
              <w:t>自然融入思政元素</w:t>
            </w:r>
            <w:r w:rsidR="00E11240">
              <w:rPr>
                <w:rFonts w:ascii="宋体" w:eastAsia="宋体" w:hAnsi="宋体" w:cs="宋体" w:hint="eastAsia"/>
              </w:rPr>
              <w:t>，</w:t>
            </w:r>
            <w:r w:rsidR="00E11240" w:rsidRPr="00E11240">
              <w:rPr>
                <w:rFonts w:ascii="宋体" w:eastAsia="宋体" w:hAnsi="宋体" w:cs="宋体"/>
              </w:rPr>
              <w:t>育人导向鲜明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C266D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&amp;quot" w:hint="eastAsia"/>
              </w:rPr>
              <w:t>7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AFD97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377" w:type="pct"/>
            <w:vMerge/>
            <w:vAlign w:val="center"/>
          </w:tcPr>
          <w:p w14:paraId="720F4319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74CDCFB1" w14:textId="77777777">
        <w:trPr>
          <w:trHeight w:val="624"/>
          <w:jc w:val="center"/>
        </w:trPr>
        <w:tc>
          <w:tcPr>
            <w:tcW w:w="431" w:type="pct"/>
            <w:vMerge/>
            <w:vAlign w:val="center"/>
          </w:tcPr>
          <w:p w14:paraId="3AAC4F45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  <w:bookmarkStart w:id="2" w:name="_Hlk205990867"/>
            <w:bookmarkEnd w:id="1"/>
          </w:p>
        </w:tc>
        <w:tc>
          <w:tcPr>
            <w:tcW w:w="490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9D5BE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教学</w:t>
            </w:r>
          </w:p>
          <w:p w14:paraId="1A39C566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组织</w:t>
            </w:r>
          </w:p>
          <w:p w14:paraId="355698C5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_GB2312"/>
              </w:rPr>
              <w:t>(</w:t>
            </w:r>
            <w:r>
              <w:rPr>
                <w:rFonts w:ascii="宋体" w:eastAsia="宋体" w:hAnsi="宋体" w:cs="仿宋_GB2312" w:hint="eastAsia"/>
              </w:rPr>
              <w:t>45</w:t>
            </w: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ascii="宋体" w:eastAsia="宋体" w:hAnsi="宋体" w:cs="仿宋_GB2312"/>
              </w:rPr>
              <w:t>)</w:t>
            </w: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F98AE" w14:textId="73B1EF35" w:rsidR="000E267C" w:rsidRDefault="00000000">
            <w:pPr>
              <w:spacing w:after="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</w:rPr>
              <w:t>教学环节完整，</w:t>
            </w:r>
            <w:r>
              <w:rPr>
                <w:rFonts w:ascii="宋体" w:eastAsia="宋体" w:hAnsi="宋体" w:cs="宋体" w:hint="eastAsia"/>
              </w:rPr>
              <w:t>时间分配合理，无提前或延时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12040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&amp;quot" w:hint="eastAsia"/>
              </w:rPr>
              <w:t>5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F3DAB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377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DC43B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77573282" w14:textId="77777777">
        <w:trPr>
          <w:trHeight w:val="907"/>
          <w:jc w:val="center"/>
        </w:trPr>
        <w:tc>
          <w:tcPr>
            <w:tcW w:w="431" w:type="pct"/>
            <w:vMerge/>
            <w:vAlign w:val="center"/>
          </w:tcPr>
          <w:p w14:paraId="16A5A55A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490" w:type="pct"/>
            <w:vMerge/>
            <w:vAlign w:val="center"/>
          </w:tcPr>
          <w:p w14:paraId="6BC51E79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EEB51" w14:textId="06FDCD5D" w:rsidR="00DE6589" w:rsidRPr="00DE6589" w:rsidRDefault="00DE6589">
            <w:pPr>
              <w:spacing w:after="0" w:line="240" w:lineRule="auto"/>
              <w:rPr>
                <w:rFonts w:ascii="宋体" w:eastAsia="宋体" w:hAnsi="宋体" w:cs="宋体" w:hint="eastAsia"/>
              </w:rPr>
            </w:pPr>
            <w:r w:rsidRPr="00DE6589">
              <w:rPr>
                <w:rFonts w:ascii="宋体" w:eastAsia="宋体" w:hAnsi="宋体" w:cs="宋体"/>
              </w:rPr>
              <w:t>教学手段多元协同，多媒体、板书与</w:t>
            </w:r>
            <w:r w:rsidR="002758F2">
              <w:rPr>
                <w:rFonts w:ascii="宋体" w:eastAsia="宋体" w:hAnsi="宋体" w:cs="宋体" w:hint="eastAsia"/>
              </w:rPr>
              <w:t>人工智能等</w:t>
            </w:r>
            <w:r w:rsidRPr="00DE6589">
              <w:rPr>
                <w:rFonts w:ascii="宋体" w:eastAsia="宋体" w:hAnsi="宋体" w:cs="宋体"/>
              </w:rPr>
              <w:t>技术运用得当，增强教学实效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63082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  <w:r>
              <w:rPr>
                <w:rFonts w:ascii="宋体" w:eastAsia="宋体" w:hAnsi="宋体" w:cs="&amp;quot" w:hint="eastAsia"/>
              </w:rPr>
              <w:t>14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FB9E6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377" w:type="pct"/>
            <w:vMerge/>
            <w:vAlign w:val="center"/>
          </w:tcPr>
          <w:p w14:paraId="360BA21E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05C02FD0" w14:textId="77777777">
        <w:trPr>
          <w:trHeight w:val="624"/>
          <w:jc w:val="center"/>
        </w:trPr>
        <w:tc>
          <w:tcPr>
            <w:tcW w:w="431" w:type="pct"/>
            <w:vMerge/>
            <w:vAlign w:val="center"/>
          </w:tcPr>
          <w:p w14:paraId="6739AEB8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490" w:type="pct"/>
            <w:vMerge/>
            <w:vAlign w:val="center"/>
          </w:tcPr>
          <w:p w14:paraId="2AF0AEAC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9D08D" w14:textId="56ADA132" w:rsidR="000E267C" w:rsidRDefault="00000000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内容呈现符合学生认知规律，易于理解、迁移与应用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2A9C8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  <w:r>
              <w:rPr>
                <w:rFonts w:ascii="宋体" w:eastAsia="宋体" w:hAnsi="宋体" w:cs="&amp;quot" w:hint="eastAsia"/>
              </w:rPr>
              <w:t>8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8418A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377" w:type="pct"/>
            <w:vMerge/>
            <w:vAlign w:val="center"/>
          </w:tcPr>
          <w:p w14:paraId="3A27038E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1AE01365" w14:textId="77777777">
        <w:trPr>
          <w:trHeight w:val="624"/>
          <w:jc w:val="center"/>
        </w:trPr>
        <w:tc>
          <w:tcPr>
            <w:tcW w:w="431" w:type="pct"/>
            <w:vMerge/>
            <w:vAlign w:val="center"/>
          </w:tcPr>
          <w:p w14:paraId="38F6EE25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490" w:type="pct"/>
            <w:vMerge/>
            <w:vAlign w:val="center"/>
          </w:tcPr>
          <w:p w14:paraId="741AC207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927669" w14:textId="77090862" w:rsidR="000E267C" w:rsidRDefault="0003108E">
            <w:pPr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教学结构</w:t>
            </w:r>
            <w:r w:rsidR="00000000">
              <w:rPr>
                <w:rFonts w:ascii="宋体" w:eastAsia="宋体" w:hAnsi="宋体" w:cs="宋体"/>
              </w:rPr>
              <w:t>清晰</w:t>
            </w:r>
            <w:r w:rsidR="00000000">
              <w:rPr>
                <w:rFonts w:ascii="宋体" w:eastAsia="宋体" w:hAnsi="宋体" w:cs="宋体" w:hint="eastAsia"/>
              </w:rPr>
              <w:t>，</w:t>
            </w:r>
            <w:r w:rsidR="00000000">
              <w:rPr>
                <w:rFonts w:ascii="宋体" w:eastAsia="宋体" w:hAnsi="宋体" w:cs="宋体"/>
              </w:rPr>
              <w:t>重难点突出，</w:t>
            </w:r>
            <w:r w:rsidR="00000000">
              <w:rPr>
                <w:rFonts w:ascii="宋体" w:eastAsia="宋体" w:hAnsi="宋体"/>
              </w:rPr>
              <w:t>讲解透彻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57B54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  <w:r>
              <w:rPr>
                <w:rFonts w:ascii="宋体" w:eastAsia="宋体" w:hAnsi="宋体" w:cs="&amp;quot" w:hint="eastAsia"/>
              </w:rPr>
              <w:t>8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90F8B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377" w:type="pct"/>
            <w:vMerge/>
            <w:vAlign w:val="center"/>
          </w:tcPr>
          <w:p w14:paraId="3A063305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6B1CF794" w14:textId="77777777" w:rsidTr="0028734F">
        <w:trPr>
          <w:trHeight w:val="907"/>
          <w:jc w:val="center"/>
        </w:trPr>
        <w:tc>
          <w:tcPr>
            <w:tcW w:w="431" w:type="pct"/>
            <w:vMerge/>
            <w:vAlign w:val="center"/>
          </w:tcPr>
          <w:p w14:paraId="2154D599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490" w:type="pct"/>
            <w:vMerge/>
            <w:vAlign w:val="center"/>
          </w:tcPr>
          <w:p w14:paraId="4E930222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5AAFD" w14:textId="77318B3C" w:rsidR="0028734F" w:rsidRPr="00E731FB" w:rsidRDefault="0028734F">
            <w:pPr>
              <w:spacing w:after="0" w:line="240" w:lineRule="auto"/>
              <w:rPr>
                <w:rFonts w:ascii="宋体" w:eastAsia="宋体" w:hAnsi="宋体" w:cs="宋体" w:hint="eastAsia"/>
              </w:rPr>
            </w:pPr>
            <w:r w:rsidRPr="0028734F">
              <w:rPr>
                <w:rFonts w:ascii="宋体" w:eastAsia="宋体" w:hAnsi="宋体" w:cs="宋体"/>
              </w:rPr>
              <w:t>教学方法适切，通过问题引导、任务驱动等方式体现启发性与探究性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DA78B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14E3F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7" w:type="pct"/>
            <w:vMerge/>
            <w:vAlign w:val="center"/>
          </w:tcPr>
          <w:p w14:paraId="24339D0E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bookmarkEnd w:id="2"/>
      <w:tr w:rsidR="000E267C" w14:paraId="2BC941A4" w14:textId="77777777">
        <w:trPr>
          <w:trHeight w:val="907"/>
          <w:jc w:val="center"/>
        </w:trPr>
        <w:tc>
          <w:tcPr>
            <w:tcW w:w="431" w:type="pct"/>
            <w:vMerge/>
            <w:vAlign w:val="center"/>
          </w:tcPr>
          <w:p w14:paraId="5152CC45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490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3554B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教风</w:t>
            </w:r>
          </w:p>
          <w:p w14:paraId="139C2379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教态</w:t>
            </w:r>
          </w:p>
          <w:p w14:paraId="68098AEF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_GB2312"/>
              </w:rPr>
              <w:t>(</w:t>
            </w:r>
            <w:r>
              <w:rPr>
                <w:rFonts w:ascii="宋体" w:eastAsia="宋体" w:hAnsi="宋体" w:cs="仿宋_GB2312" w:hint="eastAsia"/>
              </w:rPr>
              <w:t>15</w:t>
            </w: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ascii="宋体" w:eastAsia="宋体" w:hAnsi="宋体" w:cs="仿宋_GB2312"/>
              </w:rPr>
              <w:t>)</w:t>
            </w: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3D295" w14:textId="0DD45DC4" w:rsidR="000E267C" w:rsidRDefault="00000000">
            <w:pPr>
              <w:spacing w:after="0" w:line="24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宋体"/>
              </w:rPr>
              <w:t>普通话标准，声音洪亮清晰；语速节奏得当，重音与停顿合理，富有感染力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27D36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&amp;quot" w:hint="eastAsia"/>
              </w:rPr>
              <w:t>8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A6DB7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377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FCAF1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5AF34DEE" w14:textId="77777777">
        <w:trPr>
          <w:trHeight w:val="907"/>
          <w:jc w:val="center"/>
        </w:trPr>
        <w:tc>
          <w:tcPr>
            <w:tcW w:w="431" w:type="pct"/>
            <w:vMerge/>
            <w:vAlign w:val="center"/>
          </w:tcPr>
          <w:p w14:paraId="62E7EBFF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490" w:type="pct"/>
            <w:vMerge/>
            <w:vAlign w:val="center"/>
          </w:tcPr>
          <w:p w14:paraId="7655710C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ECA47" w14:textId="336084FA" w:rsidR="000E267C" w:rsidRDefault="00000000">
            <w:pPr>
              <w:spacing w:after="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仪表端庄，精神饱满；教态自然稳重；肢体语言得体，亲和力强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2D570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32D1D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7" w:type="pct"/>
            <w:vMerge/>
            <w:vAlign w:val="center"/>
          </w:tcPr>
          <w:p w14:paraId="31A67C17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019556B3" w14:textId="77777777">
        <w:trPr>
          <w:trHeight w:val="624"/>
          <w:jc w:val="center"/>
        </w:trPr>
        <w:tc>
          <w:tcPr>
            <w:tcW w:w="431" w:type="pct"/>
            <w:vMerge/>
            <w:vAlign w:val="center"/>
          </w:tcPr>
          <w:p w14:paraId="4301798E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490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10B1D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教学</w:t>
            </w:r>
          </w:p>
          <w:p w14:paraId="7F3418CB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特色</w:t>
            </w:r>
          </w:p>
          <w:p w14:paraId="0CA82BF8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_GB2312"/>
              </w:rPr>
              <w:t>(</w:t>
            </w:r>
            <w:r>
              <w:rPr>
                <w:rFonts w:ascii="宋体" w:eastAsia="宋体" w:hAnsi="宋体" w:cs="仿宋_GB2312" w:hint="eastAsia"/>
              </w:rPr>
              <w:t>10</w:t>
            </w: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ascii="宋体" w:eastAsia="宋体" w:hAnsi="宋体" w:cs="仿宋_GB2312"/>
              </w:rPr>
              <w:t>)</w:t>
            </w: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B8543" w14:textId="0D3EE83F" w:rsidR="000E267C" w:rsidRDefault="00000000">
            <w:pPr>
              <w:spacing w:after="0" w:line="240" w:lineRule="auto"/>
              <w:rPr>
                <w:rFonts w:ascii="宋体" w:eastAsia="宋体" w:hAnsi="宋体"/>
              </w:rPr>
            </w:pPr>
            <w:r w:rsidRPr="00FE63B0">
              <w:rPr>
                <w:rFonts w:ascii="宋体" w:eastAsia="宋体" w:hAnsi="宋体" w:cs="宋体" w:hint="eastAsia"/>
              </w:rPr>
              <w:t>教学模式新颖、契合教学目标，显著提升教学效率与效果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42FB6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&amp;quot" w:hint="eastAsia"/>
              </w:rPr>
              <w:t>5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720D3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377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311F9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5722ADBE" w14:textId="77777777">
        <w:trPr>
          <w:trHeight w:val="624"/>
          <w:jc w:val="center"/>
        </w:trPr>
        <w:tc>
          <w:tcPr>
            <w:tcW w:w="431" w:type="pct"/>
            <w:vMerge/>
            <w:vAlign w:val="center"/>
          </w:tcPr>
          <w:p w14:paraId="592BD151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490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9E46D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79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CD9EC" w14:textId="59FBD8BF" w:rsidR="00E61C4B" w:rsidRPr="00E61C4B" w:rsidRDefault="00000000" w:rsidP="00E61C4B">
            <w:pPr>
              <w:spacing w:after="0" w:line="240" w:lineRule="auto"/>
              <w:rPr>
                <w:rFonts w:ascii="宋体" w:eastAsia="宋体" w:hAnsi="宋体" w:cs="宋体" w:hint="eastAsia"/>
              </w:rPr>
            </w:pPr>
            <w:r w:rsidRPr="00472E10">
              <w:rPr>
                <w:rFonts w:ascii="宋体" w:eastAsia="宋体" w:hAnsi="宋体" w:cs="宋体" w:hint="eastAsia"/>
              </w:rPr>
              <w:t>已基本形成独特、可推广的教学风格</w:t>
            </w:r>
          </w:p>
        </w:tc>
        <w:tc>
          <w:tcPr>
            <w:tcW w:w="36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13901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  <w:r>
              <w:rPr>
                <w:rFonts w:ascii="宋体" w:eastAsia="宋体" w:hAnsi="宋体" w:cs="&amp;quot" w:hint="eastAsia"/>
              </w:rPr>
              <w:t>5</w:t>
            </w:r>
          </w:p>
        </w:tc>
        <w:tc>
          <w:tcPr>
            <w:tcW w:w="35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4D3EC" w14:textId="77777777" w:rsidR="000E267C" w:rsidRDefault="000E267C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377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2E89D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0E267C" w14:paraId="24C9E528" w14:textId="77777777">
        <w:trPr>
          <w:trHeight w:val="567"/>
          <w:jc w:val="center"/>
        </w:trPr>
        <w:tc>
          <w:tcPr>
            <w:tcW w:w="3900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042A3" w14:textId="77777777" w:rsidR="000E267C" w:rsidRDefault="00000000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合计得分</w:t>
            </w:r>
          </w:p>
        </w:tc>
        <w:tc>
          <w:tcPr>
            <w:tcW w:w="1100" w:type="pct"/>
            <w:gridSpan w:val="3"/>
            <w:vAlign w:val="center"/>
          </w:tcPr>
          <w:p w14:paraId="35B967A5" w14:textId="77777777" w:rsidR="000E267C" w:rsidRDefault="000E267C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</w:tbl>
    <w:p w14:paraId="7068FC8E" w14:textId="77777777" w:rsidR="000E267C" w:rsidRDefault="00000000">
      <w:pPr>
        <w:spacing w:beforeLines="100" w:before="312"/>
      </w:pPr>
      <w:r>
        <w:rPr>
          <w:rFonts w:ascii="宋体" w:eastAsia="宋体" w:hAnsi="宋体" w:cs="黑体" w:hint="eastAsia"/>
        </w:rPr>
        <w:t>专家签名：</w:t>
      </w:r>
      <w:r>
        <w:rPr>
          <w:rFonts w:ascii="宋体" w:eastAsia="宋体" w:hAnsi="宋体" w:cs="黑体"/>
          <w:u w:val="single"/>
        </w:rPr>
        <w:t xml:space="preserve">         </w:t>
      </w:r>
      <w:r>
        <w:rPr>
          <w:rFonts w:ascii="宋体" w:eastAsia="宋体" w:hAnsi="宋体" w:cs="黑体" w:hint="eastAsia"/>
          <w:u w:val="single"/>
        </w:rPr>
        <w:t xml:space="preserve"> </w:t>
      </w:r>
      <w:r>
        <w:rPr>
          <w:rFonts w:ascii="宋体" w:eastAsia="宋体" w:hAnsi="宋体" w:cs="黑体"/>
          <w:u w:val="single"/>
        </w:rPr>
        <w:t xml:space="preserve">    </w:t>
      </w:r>
      <w:r>
        <w:rPr>
          <w:rFonts w:ascii="宋体" w:eastAsia="宋体" w:hAnsi="宋体" w:cs="宋体" w:hint="eastAsia"/>
        </w:rPr>
        <w:t xml:space="preserve">(不签名无效)  </w:t>
      </w:r>
      <w:r>
        <w:rPr>
          <w:rFonts w:ascii="宋体" w:eastAsia="宋体" w:hAnsi="宋体" w:cs="黑体"/>
        </w:rPr>
        <w:t xml:space="preserve">                       </w:t>
      </w:r>
      <w:r>
        <w:rPr>
          <w:rFonts w:ascii="宋体" w:eastAsia="宋体" w:hAnsi="宋体" w:cs="黑体" w:hint="eastAsia"/>
        </w:rPr>
        <w:t xml:space="preserve">                </w:t>
      </w:r>
      <w:r>
        <w:rPr>
          <w:rFonts w:ascii="宋体" w:eastAsia="宋体" w:hAnsi="宋体" w:cs="黑体"/>
        </w:rPr>
        <w:t xml:space="preserve">  </w:t>
      </w:r>
      <w:r>
        <w:rPr>
          <w:rFonts w:ascii="宋体" w:eastAsia="宋体" w:hAnsi="宋体" w:cs="黑体" w:hint="eastAsia"/>
        </w:rPr>
        <w:t xml:space="preserve">  年  月  日</w:t>
      </w:r>
    </w:p>
    <w:sectPr w:rsidR="000E267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50B5" w14:textId="77777777" w:rsidR="00A817A9" w:rsidRDefault="00A817A9">
      <w:pPr>
        <w:spacing w:line="240" w:lineRule="auto"/>
      </w:pPr>
      <w:r>
        <w:separator/>
      </w:r>
    </w:p>
  </w:endnote>
  <w:endnote w:type="continuationSeparator" w:id="0">
    <w:p w14:paraId="2F7D9E9D" w14:textId="77777777" w:rsidR="00A817A9" w:rsidRDefault="00A81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7A2AA" w14:textId="77777777" w:rsidR="00A817A9" w:rsidRDefault="00A817A9">
      <w:pPr>
        <w:spacing w:after="0"/>
      </w:pPr>
      <w:r>
        <w:separator/>
      </w:r>
    </w:p>
  </w:footnote>
  <w:footnote w:type="continuationSeparator" w:id="0">
    <w:p w14:paraId="4174C46A" w14:textId="77777777" w:rsidR="00A817A9" w:rsidRDefault="00A817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B9"/>
    <w:rsid w:val="0003108E"/>
    <w:rsid w:val="00091F00"/>
    <w:rsid w:val="000E267C"/>
    <w:rsid w:val="00146A2F"/>
    <w:rsid w:val="001675B0"/>
    <w:rsid w:val="001E070A"/>
    <w:rsid w:val="00215356"/>
    <w:rsid w:val="0023505B"/>
    <w:rsid w:val="00250F24"/>
    <w:rsid w:val="00261A0E"/>
    <w:rsid w:val="002758F2"/>
    <w:rsid w:val="0028734F"/>
    <w:rsid w:val="0029689C"/>
    <w:rsid w:val="00407E7E"/>
    <w:rsid w:val="00472E10"/>
    <w:rsid w:val="004A6C59"/>
    <w:rsid w:val="004B6BB8"/>
    <w:rsid w:val="004D617F"/>
    <w:rsid w:val="004F010A"/>
    <w:rsid w:val="00567759"/>
    <w:rsid w:val="005A4AB0"/>
    <w:rsid w:val="00627B23"/>
    <w:rsid w:val="00667105"/>
    <w:rsid w:val="006A04FF"/>
    <w:rsid w:val="006A2FC3"/>
    <w:rsid w:val="007921E2"/>
    <w:rsid w:val="007E0710"/>
    <w:rsid w:val="00841BB9"/>
    <w:rsid w:val="00843F67"/>
    <w:rsid w:val="008626F4"/>
    <w:rsid w:val="008748CB"/>
    <w:rsid w:val="00896E66"/>
    <w:rsid w:val="00986B62"/>
    <w:rsid w:val="00A07F1A"/>
    <w:rsid w:val="00A817A9"/>
    <w:rsid w:val="00AC4954"/>
    <w:rsid w:val="00B106C9"/>
    <w:rsid w:val="00B66351"/>
    <w:rsid w:val="00BE3A41"/>
    <w:rsid w:val="00C20C62"/>
    <w:rsid w:val="00C5137B"/>
    <w:rsid w:val="00CD396B"/>
    <w:rsid w:val="00D23002"/>
    <w:rsid w:val="00D507FD"/>
    <w:rsid w:val="00D94AC9"/>
    <w:rsid w:val="00DE6589"/>
    <w:rsid w:val="00E071A9"/>
    <w:rsid w:val="00E11240"/>
    <w:rsid w:val="00E61C4B"/>
    <w:rsid w:val="00E731FB"/>
    <w:rsid w:val="00E948B6"/>
    <w:rsid w:val="00E96A45"/>
    <w:rsid w:val="00ED42D0"/>
    <w:rsid w:val="00FE0783"/>
    <w:rsid w:val="00FE63B0"/>
    <w:rsid w:val="16A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1AE23"/>
  <w15:docId w15:val="{A836B4C2-96F3-4788-8968-2BA26710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pPr>
      <w:spacing w:after="200" w:line="276" w:lineRule="auto"/>
    </w:pPr>
    <w:rPr>
      <w:kern w:val="2"/>
      <w:sz w:val="21"/>
      <w:szCs w:val="21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spacing w:before="40" w:after="0" w:line="278" w:lineRule="auto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 w:val="0"/>
      <w:spacing w:before="40" w:after="0" w:line="278" w:lineRule="auto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 w:val="0"/>
      <w:spacing w:after="0" w:line="278" w:lineRule="auto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 w:val="0"/>
      <w:spacing w:after="0" w:line="278" w:lineRule="auto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widowControl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widowControl w:val="0"/>
      <w:spacing w:after="160" w:line="278" w:lineRule="auto"/>
      <w:ind w:left="720"/>
      <w:contextualSpacing/>
    </w:pPr>
    <w:rPr>
      <w:sz w:val="22"/>
      <w:szCs w:val="24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af0">
    <w:name w:val="文件附件"/>
    <w:basedOn w:val="a"/>
    <w:qFormat/>
    <w:pPr>
      <w:spacing w:after="0" w:line="240" w:lineRule="auto"/>
    </w:pPr>
    <w:rPr>
      <w:rFonts w:ascii="仿宋" w:eastAsia="仿宋" w:hAnsi="黑体"/>
      <w:bCs/>
      <w:color w:val="000000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100</Words>
  <Characters>570</Characters>
  <Application>Microsoft Office Word</Application>
  <DocSecurity>0</DocSecurity>
  <Lines>4</Lines>
  <Paragraphs>1</Paragraphs>
  <ScaleCrop>false</ScaleCrop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Janae dong</dc:creator>
  <cp:lastModifiedBy>Janae dong</cp:lastModifiedBy>
  <cp:revision>40</cp:revision>
  <dcterms:created xsi:type="dcterms:W3CDTF">2025-08-13T02:53:00Z</dcterms:created>
  <dcterms:modified xsi:type="dcterms:W3CDTF">2025-08-14T13:27:00Z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3C8E12457C004E9A94C696D3F86D5455</vt:lpwstr>
  </property>
</Properties>
</file>