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E3EF1">
      <w:pPr>
        <w:pStyle w:val="17"/>
      </w:pPr>
      <w:r>
        <w:rPr>
          <w:rFonts w:hint="eastAsia"/>
        </w:rPr>
        <w:t>南京审计大学金审学院</w:t>
      </w:r>
    </w:p>
    <w:p w14:paraId="17816DCF">
      <w:pPr>
        <w:pStyle w:val="17"/>
      </w:pPr>
      <w:r>
        <w:rPr>
          <w:rFonts w:hint="eastAsia"/>
        </w:rPr>
        <w:t>毕业论文（设计）工作规范</w:t>
      </w:r>
    </w:p>
    <w:p w14:paraId="6C4EC349">
      <w:pPr>
        <w:adjustRightInd w:val="0"/>
        <w:jc w:val="center"/>
        <w:rPr>
          <w:rFonts w:ascii="仿宋" w:hAnsi="仿宋" w:eastAsia="仿宋"/>
          <w:b/>
          <w:bCs/>
          <w:sz w:val="28"/>
          <w:szCs w:val="28"/>
        </w:rPr>
      </w:pPr>
      <w:r>
        <w:rPr>
          <w:rFonts w:hint="eastAsia" w:ascii="仿宋" w:hAnsi="仿宋" w:eastAsia="仿宋"/>
          <w:b/>
          <w:bCs/>
          <w:sz w:val="28"/>
          <w:szCs w:val="28"/>
        </w:rPr>
        <w:t>（2024年8月修订）</w:t>
      </w:r>
    </w:p>
    <w:p w14:paraId="24A6ABC7">
      <w:pPr>
        <w:adjustRightInd w:val="0"/>
        <w:spacing w:after="240" w:afterLines="100"/>
        <w:jc w:val="center"/>
        <w:rPr>
          <w:rFonts w:ascii="仿宋" w:hAnsi="仿宋" w:eastAsia="仿宋"/>
          <w:b/>
          <w:bCs/>
          <w:sz w:val="28"/>
          <w:szCs w:val="28"/>
        </w:rPr>
      </w:pPr>
      <w:r>
        <w:rPr>
          <w:rFonts w:hint="eastAsia" w:ascii="仿宋" w:hAnsi="仿宋" w:eastAsia="仿宋"/>
          <w:b/>
          <w:bCs/>
          <w:sz w:val="28"/>
          <w:szCs w:val="28"/>
        </w:rPr>
        <w:t>南审金审教﹝</w:t>
      </w:r>
      <w:r>
        <w:rPr>
          <w:rFonts w:ascii="仿宋" w:hAnsi="仿宋" w:eastAsia="仿宋"/>
          <w:b/>
          <w:bCs/>
          <w:sz w:val="28"/>
          <w:szCs w:val="28"/>
        </w:rPr>
        <w:t>2024</w:t>
      </w:r>
      <w:r>
        <w:rPr>
          <w:rFonts w:hint="eastAsia" w:ascii="仿宋" w:hAnsi="仿宋" w:eastAsia="仿宋"/>
          <w:b/>
          <w:bCs/>
          <w:sz w:val="28"/>
          <w:szCs w:val="28"/>
        </w:rPr>
        <w:t>﹞28号</w:t>
      </w:r>
    </w:p>
    <w:p w14:paraId="700A5385">
      <w:pPr>
        <w:adjustRightInd w:val="0"/>
        <w:spacing w:after="240" w:afterLines="100"/>
        <w:jc w:val="center"/>
        <w:rPr>
          <w:rFonts w:hint="eastAsia" w:ascii="仿宋" w:hAnsi="仿宋" w:eastAsia="仿宋"/>
          <w:b/>
          <w:bCs/>
          <w:sz w:val="28"/>
          <w:szCs w:val="28"/>
        </w:rPr>
      </w:pPr>
    </w:p>
    <w:p w14:paraId="2F5F08E4">
      <w:pPr>
        <w:pStyle w:val="20"/>
        <w:spacing w:before="120" w:after="120"/>
        <w:rPr>
          <w:rStyle w:val="11"/>
        </w:rPr>
      </w:pPr>
      <w:r>
        <w:rPr>
          <w:rStyle w:val="11"/>
          <w:rFonts w:hint="eastAsia"/>
        </w:rPr>
        <w:t>第一章  总则</w:t>
      </w:r>
    </w:p>
    <w:p w14:paraId="6BE4CEEB">
      <w:pPr>
        <w:pStyle w:val="21"/>
        <w:spacing w:line="283" w:lineRule="auto"/>
        <w:ind w:firstLine="562"/>
      </w:pPr>
      <w:r>
        <w:rPr>
          <w:rFonts w:hint="eastAsia"/>
          <w:b/>
          <w:bCs/>
        </w:rPr>
        <w:t>第一条</w:t>
      </w:r>
      <w:r>
        <w:rPr>
          <w:rFonts w:hint="eastAsia" w:ascii="仿宋_GB2312" w:eastAsia="仿宋_GB2312"/>
          <w:sz w:val="32"/>
          <w:szCs w:val="32"/>
        </w:rPr>
        <w:t xml:space="preserve"> </w:t>
      </w:r>
      <w:r>
        <w:rPr>
          <w:rFonts w:hint="eastAsia"/>
        </w:rPr>
        <w:t>毕业论文（设计）是高校人才培养方案的重要组成部分，是培养学生综合运用所学基础知识和专业知识进行科学研究的一个重要实践教学环节，是全面检验学生综合素质和创新能力的重要手段，是认证学生毕业资格和学位资格的重要依据。为进一步加强和规范毕业论文（设计）工作，不断提高毕业论文（设计）水平，保证人才培养质量，特制定本规范。</w:t>
      </w:r>
    </w:p>
    <w:p w14:paraId="43E30123">
      <w:pPr>
        <w:pStyle w:val="20"/>
        <w:spacing w:before="120" w:after="120"/>
        <w:rPr>
          <w:rStyle w:val="11"/>
        </w:rPr>
      </w:pPr>
      <w:r>
        <w:rPr>
          <w:rStyle w:val="11"/>
          <w:rFonts w:hint="eastAsia"/>
        </w:rPr>
        <w:t>第二章  毕业论文（设计）的教学目标</w:t>
      </w:r>
    </w:p>
    <w:p w14:paraId="76AF679D">
      <w:pPr>
        <w:pStyle w:val="21"/>
        <w:spacing w:line="283" w:lineRule="auto"/>
        <w:ind w:firstLine="562"/>
      </w:pPr>
      <w:r>
        <w:rPr>
          <w:rFonts w:hint="eastAsia"/>
          <w:b/>
          <w:bCs/>
        </w:rPr>
        <w:t>第二条</w:t>
      </w:r>
      <w:r>
        <w:rPr>
          <w:rFonts w:hint="eastAsia"/>
        </w:rPr>
        <w:t xml:space="preserve"> 毕业论文（设计）教学总体目标是：培养学生综合性地、创造性地运用所学知识和技能进行科学研究，提高分析与解决较为复杂问题的能力，培养学生勇于探索的创新精神、严肃认真的科学态度和严谨求实的工作作风，使学生受到科学研究工作各个环节的实际锻炼，初步掌握科学研究的基本方法，具有从事科学研究工作或设计工作的初步能力。</w:t>
      </w:r>
    </w:p>
    <w:p w14:paraId="4226F250">
      <w:pPr>
        <w:pStyle w:val="21"/>
        <w:spacing w:line="283" w:lineRule="auto"/>
        <w:ind w:firstLine="562"/>
      </w:pPr>
      <w:r>
        <w:rPr>
          <w:rFonts w:hint="eastAsia"/>
          <w:b/>
          <w:bCs/>
        </w:rPr>
        <w:t>第三条</w:t>
      </w:r>
      <w:r>
        <w:rPr>
          <w:rFonts w:hint="eastAsia"/>
        </w:rPr>
        <w:t xml:space="preserve"> 毕业论文（设计）教学具体目标包括：</w:t>
      </w:r>
    </w:p>
    <w:p w14:paraId="6B2ABFB3">
      <w:pPr>
        <w:pStyle w:val="21"/>
        <w:spacing w:line="283" w:lineRule="auto"/>
        <w:ind w:firstLine="560"/>
      </w:pPr>
      <w:r>
        <w:rPr>
          <w:rFonts w:hint="eastAsia"/>
        </w:rPr>
        <w:t>（一）培养学生调查研究、中外文文献检索、利用和阅读能力。</w:t>
      </w:r>
    </w:p>
    <w:p w14:paraId="620931A8">
      <w:pPr>
        <w:pStyle w:val="21"/>
        <w:spacing w:line="283" w:lineRule="auto"/>
        <w:ind w:firstLine="560"/>
      </w:pPr>
      <w:r>
        <w:rPr>
          <w:rFonts w:hint="eastAsia"/>
        </w:rPr>
        <w:t>（二）培养学生综合运用所学的基础和专业知识分析实际问题的能力。</w:t>
      </w:r>
    </w:p>
    <w:p w14:paraId="15C2EF26">
      <w:pPr>
        <w:pStyle w:val="21"/>
        <w:spacing w:line="283" w:lineRule="auto"/>
        <w:ind w:firstLine="560"/>
      </w:pPr>
      <w:r>
        <w:rPr>
          <w:rFonts w:hint="eastAsia"/>
        </w:rPr>
        <w:t>（三）培养学生解决实际问题的能力，掌握独立研究和论证的基本方法。</w:t>
      </w:r>
    </w:p>
    <w:p w14:paraId="725D349B">
      <w:pPr>
        <w:pStyle w:val="21"/>
        <w:spacing w:line="283" w:lineRule="auto"/>
        <w:ind w:firstLine="560"/>
      </w:pPr>
      <w:r>
        <w:rPr>
          <w:rFonts w:hint="eastAsia"/>
        </w:rPr>
        <w:t>（四）培养学生逻辑思维与形象思维相结合的文字表达能力。</w:t>
      </w:r>
    </w:p>
    <w:p w14:paraId="7CB81A29">
      <w:pPr>
        <w:pStyle w:val="21"/>
        <w:spacing w:line="283" w:lineRule="auto"/>
        <w:ind w:firstLine="560"/>
      </w:pPr>
      <w:r>
        <w:rPr>
          <w:rFonts w:hint="eastAsia"/>
        </w:rPr>
        <w:t>（五）培养学生实事求是、严谨求实、严肃认真的科学作风和刻苦钻研、勇于探索、善于创新的科学精神。</w:t>
      </w:r>
    </w:p>
    <w:p w14:paraId="3DD0A0D7">
      <w:pPr>
        <w:pStyle w:val="21"/>
        <w:spacing w:line="283" w:lineRule="auto"/>
        <w:ind w:firstLine="560"/>
      </w:pPr>
      <w:r>
        <w:rPr>
          <w:rFonts w:hint="eastAsia"/>
        </w:rPr>
        <w:t>（六）培养学生撰写论文（设计）的能力以及答辩的口头表达能力。</w:t>
      </w:r>
    </w:p>
    <w:p w14:paraId="07B71B05">
      <w:pPr>
        <w:pStyle w:val="20"/>
        <w:spacing w:before="120" w:after="120"/>
        <w:rPr>
          <w:color w:val="auto"/>
        </w:rPr>
      </w:pPr>
      <w:r>
        <w:rPr>
          <w:rFonts w:hint="eastAsia"/>
          <w:color w:val="auto"/>
        </w:rPr>
        <w:t>第三章  毕业论文（设计）的基本要求</w:t>
      </w:r>
    </w:p>
    <w:p w14:paraId="16944A2A">
      <w:pPr>
        <w:pStyle w:val="21"/>
        <w:spacing w:line="283" w:lineRule="auto"/>
        <w:ind w:firstLine="562"/>
      </w:pPr>
      <w:r>
        <w:rPr>
          <w:rFonts w:hint="eastAsia"/>
          <w:b/>
          <w:bCs/>
        </w:rPr>
        <w:t>第四条</w:t>
      </w:r>
      <w:r>
        <w:rPr>
          <w:rFonts w:hint="eastAsia"/>
        </w:rPr>
        <w:t xml:space="preserve"> 毕业论文（设计）的内容要求</w:t>
      </w:r>
    </w:p>
    <w:p w14:paraId="51EDDB57">
      <w:pPr>
        <w:pStyle w:val="21"/>
        <w:spacing w:line="283" w:lineRule="auto"/>
        <w:ind w:firstLine="560"/>
      </w:pPr>
      <w:r>
        <w:rPr>
          <w:rFonts w:hint="eastAsia"/>
        </w:rPr>
        <w:t>毕业论文（设计）必须在专业知识范畴内，针对我国当前现代化建设方面迫切需要解决的现实问题（包括理论问题和实际问题）进行研究，力求体现科学性、思想性和实用性，有利于发挥学生的积极性和创造性。</w:t>
      </w:r>
    </w:p>
    <w:p w14:paraId="2D046748">
      <w:pPr>
        <w:pStyle w:val="21"/>
        <w:spacing w:line="283" w:lineRule="auto"/>
        <w:ind w:firstLine="562"/>
      </w:pPr>
      <w:r>
        <w:rPr>
          <w:rFonts w:hint="eastAsia"/>
          <w:b/>
          <w:bCs/>
        </w:rPr>
        <w:t>第五条</w:t>
      </w:r>
      <w:r>
        <w:rPr>
          <w:rFonts w:hint="eastAsia"/>
        </w:rPr>
        <w:t xml:space="preserve"> 毕业论文（设计）的质量要求</w:t>
      </w:r>
    </w:p>
    <w:p w14:paraId="1CFB045C">
      <w:pPr>
        <w:pStyle w:val="21"/>
        <w:spacing w:line="283" w:lineRule="auto"/>
        <w:ind w:firstLine="560"/>
      </w:pPr>
      <w:r>
        <w:rPr>
          <w:rFonts w:hint="eastAsia"/>
        </w:rPr>
        <w:t>（一）毕业论文（设计）应遵循理论结合实际的原则，反映运用所学的专业理论与知识分析和解决实际问题的能力。</w:t>
      </w:r>
    </w:p>
    <w:p w14:paraId="64E2F0AC">
      <w:pPr>
        <w:pStyle w:val="21"/>
        <w:spacing w:line="283" w:lineRule="auto"/>
        <w:ind w:firstLine="560"/>
      </w:pPr>
      <w:r>
        <w:rPr>
          <w:rFonts w:hint="eastAsia"/>
        </w:rPr>
        <w:t>（二）开题报告要求：阅读与选题相关的专著不少于2本、论文不少于15篇（至少含2篇外文文献），开题报告能够准确阐述选题的目的、依据、价值、基本内容、初步构思、研究方法、预期目标等；并对选题所涉及论题国内外已有研究成果、研究水平作出综合评述；开题报告的字数不少于3000汉字。</w:t>
      </w:r>
    </w:p>
    <w:p w14:paraId="7137D99D">
      <w:pPr>
        <w:pStyle w:val="21"/>
        <w:spacing w:line="283" w:lineRule="auto"/>
        <w:ind w:firstLine="560"/>
      </w:pPr>
      <w:r>
        <w:rPr>
          <w:rFonts w:hint="eastAsia"/>
        </w:rPr>
        <w:t>（三）毕业论文要求：论点明确、观点正确、结构严谨、材料详实、论证有力、层次清楚、文字通顺。毕业论文字数一般不少于10000字。国际合作办学项目按照项目要求执行。</w:t>
      </w:r>
    </w:p>
    <w:p w14:paraId="06A441CB">
      <w:pPr>
        <w:pStyle w:val="21"/>
        <w:spacing w:line="283" w:lineRule="auto"/>
        <w:ind w:firstLine="560"/>
      </w:pPr>
      <w:r>
        <w:rPr>
          <w:rFonts w:hint="eastAsia"/>
        </w:rPr>
        <w:t>（四）毕业设计要求：构思新颖、设计科学完整，有一定的先进性和较强的实用性。毕业设计报告一般不少于毕业论文字数要求，并附有全套程序。各专业可根据专业培养要求制定毕业设计质量要求细则。</w:t>
      </w:r>
    </w:p>
    <w:p w14:paraId="667CAFA2">
      <w:pPr>
        <w:pStyle w:val="21"/>
        <w:spacing w:line="283" w:lineRule="auto"/>
        <w:ind w:firstLine="562"/>
      </w:pPr>
      <w:r>
        <w:rPr>
          <w:rFonts w:hint="eastAsia"/>
          <w:b/>
          <w:bCs/>
        </w:rPr>
        <w:t>第六条</w:t>
      </w:r>
      <w:r>
        <w:rPr>
          <w:rFonts w:hint="eastAsia"/>
        </w:rPr>
        <w:t xml:space="preserve"> 毕业论文（设计）的程序要求</w:t>
      </w:r>
    </w:p>
    <w:p w14:paraId="586ABE1B">
      <w:pPr>
        <w:pStyle w:val="21"/>
        <w:spacing w:line="283" w:lineRule="auto"/>
        <w:ind w:firstLine="560"/>
      </w:pPr>
      <w:r>
        <w:rPr>
          <w:rFonts w:hint="eastAsia"/>
        </w:rPr>
        <w:t>毕业论文（设计）工作必须循序渐进，遵循特定的工作流程，符合基本的程序要求，其主要工作流程包括：</w:t>
      </w:r>
    </w:p>
    <w:p w14:paraId="120BED00">
      <w:pPr>
        <w:pStyle w:val="21"/>
        <w:spacing w:line="283" w:lineRule="auto"/>
        <w:ind w:firstLine="560"/>
      </w:pPr>
      <w:r>
        <w:rPr>
          <w:rFonts w:hint="eastAsia"/>
        </w:rPr>
        <w:t>（一）成立毕业论文（设计）工作指导委员会。</w:t>
      </w:r>
    </w:p>
    <w:p w14:paraId="6E8FCEA5">
      <w:pPr>
        <w:pStyle w:val="21"/>
        <w:spacing w:line="283" w:lineRule="auto"/>
        <w:ind w:firstLine="560"/>
      </w:pPr>
      <w:r>
        <w:rPr>
          <w:rFonts w:hint="eastAsia"/>
        </w:rPr>
        <w:t>（二）制定毕业论文（设计）工作计划方案。</w:t>
      </w:r>
    </w:p>
    <w:p w14:paraId="1DF7923E">
      <w:pPr>
        <w:pStyle w:val="21"/>
        <w:spacing w:line="283" w:lineRule="auto"/>
        <w:ind w:firstLine="560"/>
      </w:pPr>
      <w:r>
        <w:rPr>
          <w:rFonts w:hint="eastAsia"/>
        </w:rPr>
        <w:t>（三）毕业论文（设计）的选题与任务书下达。</w:t>
      </w:r>
    </w:p>
    <w:p w14:paraId="3DB22991">
      <w:pPr>
        <w:pStyle w:val="21"/>
        <w:spacing w:line="283" w:lineRule="auto"/>
        <w:ind w:firstLine="560"/>
      </w:pPr>
      <w:r>
        <w:rPr>
          <w:rFonts w:hint="eastAsia"/>
        </w:rPr>
        <w:t>（四）毕业论文（设计）开题报告的撰写。</w:t>
      </w:r>
    </w:p>
    <w:p w14:paraId="76F17FBB">
      <w:pPr>
        <w:pStyle w:val="21"/>
        <w:spacing w:line="283" w:lineRule="auto"/>
        <w:ind w:firstLine="560"/>
      </w:pPr>
      <w:r>
        <w:rPr>
          <w:rFonts w:hint="eastAsia"/>
        </w:rPr>
        <w:t>（五）毕业论文（设计）的指导安排。</w:t>
      </w:r>
    </w:p>
    <w:p w14:paraId="29BE23E5">
      <w:pPr>
        <w:pStyle w:val="21"/>
        <w:spacing w:line="283" w:lineRule="auto"/>
        <w:ind w:firstLine="560"/>
      </w:pPr>
      <w:r>
        <w:rPr>
          <w:rFonts w:hint="eastAsia"/>
        </w:rPr>
        <w:t>（六）毕业论文（设计）的撰写与实施。</w:t>
      </w:r>
    </w:p>
    <w:p w14:paraId="7E73BE83">
      <w:pPr>
        <w:pStyle w:val="21"/>
        <w:spacing w:line="283" w:lineRule="auto"/>
        <w:ind w:firstLine="560"/>
      </w:pPr>
      <w:r>
        <w:rPr>
          <w:rFonts w:hint="eastAsia"/>
        </w:rPr>
        <w:t>（七）毕业论文（设计）的中期检查。</w:t>
      </w:r>
    </w:p>
    <w:p w14:paraId="39609BE1">
      <w:pPr>
        <w:pStyle w:val="21"/>
        <w:spacing w:line="283" w:lineRule="auto"/>
        <w:ind w:firstLine="560"/>
      </w:pPr>
      <w:r>
        <w:rPr>
          <w:rFonts w:hint="eastAsia"/>
        </w:rPr>
        <w:t>（八）毕业论文（设计）的评阅。</w:t>
      </w:r>
    </w:p>
    <w:p w14:paraId="4A48DCFB">
      <w:pPr>
        <w:pStyle w:val="21"/>
        <w:spacing w:line="283" w:lineRule="auto"/>
        <w:ind w:firstLine="560"/>
      </w:pPr>
      <w:r>
        <w:rPr>
          <w:rFonts w:hint="eastAsia"/>
        </w:rPr>
        <w:t>（九）毕业论文（设计）的预答辩。</w:t>
      </w:r>
    </w:p>
    <w:p w14:paraId="685265A5">
      <w:pPr>
        <w:pStyle w:val="21"/>
        <w:spacing w:line="283" w:lineRule="auto"/>
        <w:ind w:firstLine="560"/>
      </w:pPr>
      <w:r>
        <w:rPr>
          <w:rFonts w:hint="eastAsia"/>
        </w:rPr>
        <w:t>（十）毕业论文（设计）的答辩。</w:t>
      </w:r>
    </w:p>
    <w:p w14:paraId="3C124A53">
      <w:pPr>
        <w:pStyle w:val="21"/>
        <w:spacing w:line="283" w:lineRule="auto"/>
        <w:ind w:firstLine="560"/>
      </w:pPr>
      <w:r>
        <w:rPr>
          <w:rFonts w:hint="eastAsia"/>
        </w:rPr>
        <w:t>（十一）毕业论文（设计）的成绩评定。</w:t>
      </w:r>
    </w:p>
    <w:p w14:paraId="24BA34C3">
      <w:pPr>
        <w:pStyle w:val="21"/>
        <w:spacing w:line="283" w:lineRule="auto"/>
        <w:ind w:firstLine="560"/>
      </w:pPr>
      <w:r>
        <w:rPr>
          <w:rFonts w:hint="eastAsia"/>
        </w:rPr>
        <w:t>（十二）毕业论文（设计）的检查与总结等。</w:t>
      </w:r>
    </w:p>
    <w:p w14:paraId="1686D1D1">
      <w:pPr>
        <w:pStyle w:val="21"/>
        <w:spacing w:line="283" w:lineRule="auto"/>
        <w:ind w:firstLine="562"/>
      </w:pPr>
      <w:r>
        <w:rPr>
          <w:rFonts w:hint="eastAsia"/>
          <w:b/>
          <w:bCs/>
        </w:rPr>
        <w:t>第七条</w:t>
      </w:r>
      <w:r>
        <w:rPr>
          <w:rFonts w:hint="eastAsia"/>
        </w:rPr>
        <w:t xml:space="preserve"> 毕业论文（设计）的时间要求</w:t>
      </w:r>
    </w:p>
    <w:p w14:paraId="4D2C0283">
      <w:pPr>
        <w:pStyle w:val="21"/>
        <w:spacing w:line="283" w:lineRule="auto"/>
        <w:ind w:firstLine="560"/>
      </w:pPr>
      <w:r>
        <w:rPr>
          <w:rFonts w:hint="eastAsia"/>
        </w:rPr>
        <w:t>毕业论文（设计）根据各专业教学计划的安排进行，一般要求在第七学期下达毕业论文（设计）任务，撰写开题报告，第八学期安排正式写作与落实方案，从选题到结题的时间一般不少于12周。</w:t>
      </w:r>
    </w:p>
    <w:p w14:paraId="2C692F49">
      <w:pPr>
        <w:pStyle w:val="20"/>
        <w:spacing w:before="120" w:after="120"/>
        <w:rPr>
          <w:color w:val="auto"/>
        </w:rPr>
      </w:pPr>
      <w:r>
        <w:rPr>
          <w:rFonts w:hint="eastAsia"/>
          <w:color w:val="auto"/>
        </w:rPr>
        <w:t>第四章  毕业论文（设计）的组织领导</w:t>
      </w:r>
    </w:p>
    <w:p w14:paraId="5A47D93C">
      <w:pPr>
        <w:pStyle w:val="21"/>
        <w:ind w:firstLine="562"/>
      </w:pPr>
      <w:r>
        <w:rPr>
          <w:rFonts w:hint="eastAsia"/>
          <w:b/>
          <w:bCs/>
        </w:rPr>
        <w:t>第八条</w:t>
      </w:r>
      <w:r>
        <w:rPr>
          <w:rFonts w:hint="eastAsia"/>
        </w:rPr>
        <w:t xml:space="preserve"> 毕业论文（设计）实行统一领导、分级管理的二级管理体制，学校对毕业论文（设计）进行宏观、目标管理，学院在学校毕业论文（设计）总目标的指导下，安排本院的毕业论文（设计）工作，制定计划，落实措施，组织实施，监督检查。</w:t>
      </w:r>
    </w:p>
    <w:p w14:paraId="1165CB36">
      <w:pPr>
        <w:pStyle w:val="21"/>
        <w:ind w:firstLine="562"/>
      </w:pPr>
      <w:r>
        <w:rPr>
          <w:rFonts w:hint="eastAsia"/>
          <w:b/>
          <w:bCs/>
        </w:rPr>
        <w:t>第九条</w:t>
      </w:r>
      <w:r>
        <w:rPr>
          <w:rFonts w:hint="eastAsia"/>
        </w:rPr>
        <w:t xml:space="preserve"> 教务处是学校毕业论文（设计）工作管理机构，在主管校长领导下，负责全校毕业论文（设计）工作的宏观管理，制订学校毕业论文（设计）工作规范、评分标准等规章制度；制订学校毕业论文（设计）总体方案和工作进程；组织和参与毕业论文（设计）的准备工作检查和中期检查，对毕业论文（设计）质量进行监控，开展对学院、各专业毕业论文（设计）工作的评估；抓好毕业论文（设计）工作的总结和经验交流；组织毕业论文（设计）工作的研究与改革；负责组织校级“优秀毕业论文（设计）”评选、省级及以上级别“优秀毕业论文（设计）”推荐工作，编印毕业生优秀论文（设计）集</w:t>
      </w:r>
      <w:r>
        <w:rPr>
          <w:rFonts w:hint="eastAsia"/>
          <w:lang w:bidi="ar"/>
        </w:rPr>
        <w:t>；配合上级主管部门工作安排，负责毕业论文（设计）抽检工作等。</w:t>
      </w:r>
    </w:p>
    <w:p w14:paraId="09318620">
      <w:pPr>
        <w:pStyle w:val="21"/>
        <w:ind w:firstLine="562"/>
      </w:pPr>
      <w:r>
        <w:rPr>
          <w:rFonts w:hint="eastAsia"/>
          <w:b/>
          <w:bCs/>
        </w:rPr>
        <w:t>第十条</w:t>
      </w:r>
      <w:r>
        <w:rPr>
          <w:rFonts w:hint="eastAsia"/>
        </w:rPr>
        <w:t xml:space="preserve"> 各学院须成立由主管教学院长、专业（教研室）主任、学术带头人和学术骨干等组成的毕业论文（设计）工作指导委员会，负责落实本院学生毕业论文（设计）各项具体工作、资料的收集及归档等。</w:t>
      </w:r>
    </w:p>
    <w:p w14:paraId="4BF3333F">
      <w:pPr>
        <w:pStyle w:val="21"/>
        <w:ind w:firstLine="560"/>
      </w:pPr>
      <w:r>
        <w:rPr>
          <w:rFonts w:hint="eastAsia"/>
        </w:rPr>
        <w:t>学院毕业论文（设计）工作指导委员会职责</w:t>
      </w:r>
    </w:p>
    <w:p w14:paraId="4C01C583">
      <w:pPr>
        <w:pStyle w:val="21"/>
        <w:ind w:firstLine="560"/>
      </w:pPr>
      <w:r>
        <w:rPr>
          <w:rFonts w:hint="eastAsia"/>
        </w:rPr>
        <w:t>（一）组织落实学校有关毕业论文（设计）工作的管理规定，负责本学院毕业论文（设计）工作的组织和运行，确保该教学过程各个阶段的运行秩序和教学质量。</w:t>
      </w:r>
    </w:p>
    <w:p w14:paraId="7B031352">
      <w:pPr>
        <w:pStyle w:val="21"/>
        <w:ind w:firstLine="560"/>
      </w:pPr>
      <w:r>
        <w:rPr>
          <w:rFonts w:hint="eastAsia"/>
        </w:rPr>
        <w:t>（二）组织审定本学院毕业论文（设计）选题目录，组织学生选题、确定指导教师、分配指导任务，并报教务处备案。</w:t>
      </w:r>
    </w:p>
    <w:p w14:paraId="40091DBC">
      <w:pPr>
        <w:pStyle w:val="21"/>
        <w:ind w:firstLine="560"/>
      </w:pPr>
      <w:r>
        <w:rPr>
          <w:rFonts w:hint="eastAsia"/>
        </w:rPr>
        <w:t>（三）组织审定本学院毕业论文（设计）任务书和开题报告。</w:t>
      </w:r>
    </w:p>
    <w:p w14:paraId="38C69355">
      <w:pPr>
        <w:pStyle w:val="21"/>
        <w:ind w:firstLine="560"/>
      </w:pPr>
      <w:r>
        <w:rPr>
          <w:rFonts w:hint="eastAsia"/>
        </w:rPr>
        <w:t>（四）定期检查本学院毕业论文（设计）工作的进度和质量。</w:t>
      </w:r>
    </w:p>
    <w:p w14:paraId="350EFC25">
      <w:pPr>
        <w:pStyle w:val="21"/>
        <w:ind w:firstLine="560"/>
      </w:pPr>
      <w:r>
        <w:rPr>
          <w:rFonts w:hint="eastAsia"/>
        </w:rPr>
        <w:t>（五）批准建立本学院答辩委员会和答辩小组，并报教务处备案。</w:t>
      </w:r>
    </w:p>
    <w:p w14:paraId="1AEBF03C">
      <w:pPr>
        <w:pStyle w:val="21"/>
        <w:ind w:firstLine="560"/>
      </w:pPr>
      <w:r>
        <w:rPr>
          <w:rFonts w:hint="eastAsia"/>
        </w:rPr>
        <w:t>（六）审定本学院学生的毕业论文（设计）成绩，并报教务处备案。</w:t>
      </w:r>
    </w:p>
    <w:p w14:paraId="686BEAA3">
      <w:pPr>
        <w:pStyle w:val="21"/>
        <w:ind w:firstLine="560"/>
      </w:pPr>
      <w:r>
        <w:rPr>
          <w:rFonts w:hint="eastAsia"/>
        </w:rPr>
        <w:t>（七）做好本学院毕业论文（设计）总结工作，并做好归档管理工作。</w:t>
      </w:r>
    </w:p>
    <w:p w14:paraId="0F155BF0">
      <w:pPr>
        <w:pStyle w:val="21"/>
        <w:ind w:firstLine="560"/>
        <w:rPr>
          <w:rFonts w:ascii="仿宋_GB2312" w:hAnsi="华文仿宋" w:eastAsia="仿宋_GB2312" w:cs="华文仿宋"/>
          <w:sz w:val="32"/>
          <w:szCs w:val="32"/>
        </w:rPr>
      </w:pPr>
      <w:r>
        <w:rPr>
          <w:rFonts w:hint="eastAsia"/>
        </w:rPr>
        <w:t>（八）配合教务处工作进程安排，组织和推荐本学院毕业论文（设计）参加校级及以上级别“优秀毕业论文（设计）”评选；提供学校及上级主管部门对本学院毕业论文（设计）抽检的各项材料。</w:t>
      </w:r>
    </w:p>
    <w:p w14:paraId="4174CF2B">
      <w:pPr>
        <w:pStyle w:val="20"/>
        <w:spacing w:before="120" w:after="120"/>
        <w:rPr>
          <w:color w:val="auto"/>
        </w:rPr>
      </w:pPr>
      <w:r>
        <w:rPr>
          <w:rFonts w:hint="eastAsia"/>
          <w:color w:val="auto"/>
        </w:rPr>
        <w:t>第五章  毕业论文（设计）的选题与任务书下达</w:t>
      </w:r>
    </w:p>
    <w:p w14:paraId="393C7B50">
      <w:pPr>
        <w:pStyle w:val="21"/>
        <w:ind w:firstLine="562"/>
      </w:pPr>
      <w:r>
        <w:rPr>
          <w:rFonts w:hint="eastAsia"/>
          <w:b/>
          <w:bCs/>
        </w:rPr>
        <w:t>第十一条</w:t>
      </w:r>
      <w:r>
        <w:rPr>
          <w:rFonts w:hint="eastAsia"/>
        </w:rPr>
        <w:t xml:space="preserve"> 毕业论文（设计）选题的基本原则</w:t>
      </w:r>
    </w:p>
    <w:p w14:paraId="60538BF8">
      <w:pPr>
        <w:pStyle w:val="21"/>
        <w:ind w:firstLine="560"/>
      </w:pPr>
      <w:r>
        <w:rPr>
          <w:rFonts w:hint="eastAsia"/>
        </w:rPr>
        <w:t>（一）选题应符合专业人才培养目标要求，体现对专业基本训练的内容，能够达到科学研究和实践能力培养的目的,符合专业培养方案中对素质、能力和知识结构的要求，能够理论联系实际，有利于巩固、深化和扩大学生所学的知识，使学生得到学术研究能力的基本训练。</w:t>
      </w:r>
    </w:p>
    <w:p w14:paraId="002D961E">
      <w:pPr>
        <w:pStyle w:val="21"/>
        <w:ind w:firstLine="560"/>
      </w:pPr>
      <w:r>
        <w:rPr>
          <w:rFonts w:hint="eastAsia"/>
        </w:rPr>
        <w:t>（二）选题应根据我国社会主义现代化建设和社会主义市场经济发展的需要，选择相关领域内有现实价值、理论意义的课题，或能对学生起到综合训练作用的某些探讨学术问题的课题。</w:t>
      </w:r>
    </w:p>
    <w:p w14:paraId="6FE4BB63">
      <w:pPr>
        <w:pStyle w:val="21"/>
        <w:ind w:firstLine="560"/>
      </w:pPr>
      <w:r>
        <w:rPr>
          <w:rFonts w:hint="eastAsia"/>
        </w:rPr>
        <w:t>（三）选题要考虑学生的专业基础和实际水平，题目范围适宜，难易适度，工作量适当,研究成本可行，应是学生经过努力能基本完成或者可以相对独立地做出阶段性成果的课题。</w:t>
      </w:r>
    </w:p>
    <w:p w14:paraId="34F5B18A">
      <w:pPr>
        <w:pStyle w:val="21"/>
        <w:ind w:firstLine="560"/>
      </w:pPr>
      <w:r>
        <w:rPr>
          <w:rFonts w:hint="eastAsia"/>
        </w:rPr>
        <w:t>（四）选题也应注重因材施教，可对部分优秀学生承担的课题适当加大难度，以利于优秀学生科研能力的充分发挥。</w:t>
      </w:r>
    </w:p>
    <w:p w14:paraId="50A8C4A3">
      <w:pPr>
        <w:pStyle w:val="21"/>
        <w:ind w:firstLine="560"/>
      </w:pPr>
      <w:r>
        <w:rPr>
          <w:rFonts w:hint="eastAsia"/>
        </w:rPr>
        <w:t>（五）偏离本专业所学基本知识，或范围过专过窄，或内容过于简单等达不到综合训练目的的课题均不宜安排学生做毕业论文（设计）。</w:t>
      </w:r>
    </w:p>
    <w:p w14:paraId="758C8252">
      <w:pPr>
        <w:pStyle w:val="21"/>
        <w:ind w:firstLine="560"/>
      </w:pPr>
      <w:r>
        <w:rPr>
          <w:rFonts w:hint="eastAsia"/>
        </w:rPr>
        <w:t>（六）</w:t>
      </w:r>
      <w:r>
        <w:rPr>
          <w:rFonts w:hint="eastAsia" w:cs="Times New Roman"/>
          <w:lang w:bidi="ar"/>
        </w:rPr>
        <w:t>学院负责承担本学院的毕业论文（设计）选题库建设，</w:t>
      </w:r>
      <w:r>
        <w:rPr>
          <w:rFonts w:hint="eastAsia"/>
        </w:rPr>
        <w:t>根据本学科研究的最新进展和专业特点，适时更新选题范围，更新比例原则上每年不少于总题目的30%，学生确定的论文题目原则上应做到一人一题。确需多人共同完成的课题，应在申报课题的名称上加以区别（加副标题），并在任务要求中区别每人在课题中独立研究的内容，每人所承担的工作量和写作要求应能够达到毕业论文（设计）环节的教学目标和质量要求。</w:t>
      </w:r>
    </w:p>
    <w:p w14:paraId="2A706D37">
      <w:pPr>
        <w:pStyle w:val="21"/>
        <w:ind w:firstLine="560"/>
      </w:pPr>
      <w:r>
        <w:rPr>
          <w:rFonts w:hint="eastAsia"/>
        </w:rPr>
        <w:t>（七）鼓励教师将个人研究课题的部分任务作为选题让学生选择、开展团队合作研究课题和增加毕业论文（设计）的形式，保证毕业论文（设计）工作的实效。</w:t>
      </w:r>
    </w:p>
    <w:p w14:paraId="361AA056">
      <w:pPr>
        <w:pStyle w:val="21"/>
        <w:ind w:firstLine="560"/>
      </w:pPr>
      <w:r>
        <w:rPr>
          <w:rFonts w:hint="eastAsia"/>
        </w:rPr>
        <w:t>（八）为培养学生的创新与实践能力，毕业论文（设计）形式可以在结合专业人才培养目标的基础上做适当创新，具体形式包括调查报告、研究报告，案例分析、实施方案、程序设计、模型设计等，也可尝试探索被公认可以替代毕业论文（设计）的专业实践形式。</w:t>
      </w:r>
    </w:p>
    <w:p w14:paraId="3685D66A">
      <w:pPr>
        <w:pStyle w:val="21"/>
        <w:ind w:firstLine="560"/>
      </w:pPr>
      <w:r>
        <w:rPr>
          <w:rFonts w:hint="eastAsia"/>
        </w:rPr>
        <w:t>（九）</w:t>
      </w:r>
      <w:r>
        <w:rPr>
          <w:rFonts w:hint="eastAsia"/>
          <w:lang w:bidi="ar"/>
        </w:rPr>
        <w:t>选题不宜过宽过大，一般不应以一国或国际性问题作为选题，鼓励学生选择根植于生活、民生与社会等现实的、微观的、操作性强的选题。</w:t>
      </w:r>
    </w:p>
    <w:p w14:paraId="477F6BD0">
      <w:pPr>
        <w:pStyle w:val="21"/>
        <w:ind w:firstLine="562"/>
      </w:pPr>
      <w:r>
        <w:rPr>
          <w:rFonts w:hint="eastAsia"/>
          <w:b/>
          <w:bCs/>
        </w:rPr>
        <w:t>第十二条</w:t>
      </w:r>
      <w:r>
        <w:rPr>
          <w:rFonts w:hint="eastAsia"/>
        </w:rPr>
        <w:t xml:space="preserve"> </w:t>
      </w:r>
      <w:r>
        <w:rPr>
          <w:rFonts w:hint="eastAsia" w:cs="Times New Roman"/>
          <w:lang w:bidi="ar"/>
        </w:rPr>
        <w:t>选题一般由教师初拟，课程组讨论确定后，</w:t>
      </w:r>
      <w:r>
        <w:rPr>
          <w:rFonts w:hint="eastAsia"/>
        </w:rPr>
        <w:t>专业（教研室）主任审定，并经学院毕业论文（设计）指导委员会批准后下发，学院在第七学期第10周前向学生公布，由学生自主选择。学生也可自己提出研究课题，若符合教学要求、有特色，条件允许，经学院审查、毕业论文（设计）工作指导委员会批准后予以安排。学院应根据学生的选择与教师的专业研究方向合理安排指导教师。</w:t>
      </w:r>
    </w:p>
    <w:p w14:paraId="7E57D317">
      <w:pPr>
        <w:pStyle w:val="21"/>
        <w:ind w:firstLine="562"/>
      </w:pPr>
      <w:r>
        <w:rPr>
          <w:rFonts w:hint="eastAsia"/>
          <w:b/>
          <w:bCs/>
        </w:rPr>
        <w:t>第十三条</w:t>
      </w:r>
      <w:r>
        <w:rPr>
          <w:rFonts w:hint="eastAsia"/>
        </w:rPr>
        <w:t xml:space="preserve"> 各学院必须在第七学期的第12周之前完成学生毕业论文（设计）的选题和指导教师的安排，向学生公布。学生毕业论文（设计）的课题一经选定，不得随意变更。如由于特殊原因确实需要更换原选题，在不影响毕业论文（设计）正常进程的情况下，可在公布学生选题的2周内，即第七学期第14周前，由学生本人提出书面申请，经指导教师及本学院毕业论文（设计）工作指导委员会同意后方可更改。《毕业论文（设计）指导教师任务安排表》应在第12周报教务处备案。</w:t>
      </w:r>
    </w:p>
    <w:p w14:paraId="0A4A12F8">
      <w:pPr>
        <w:pStyle w:val="21"/>
        <w:ind w:firstLine="562"/>
      </w:pPr>
      <w:r>
        <w:rPr>
          <w:rFonts w:hint="eastAsia" w:cs="Times New Roman"/>
          <w:b/>
          <w:bCs/>
          <w:lang w:bidi="ar"/>
        </w:rPr>
        <w:t>第十四条</w:t>
      </w:r>
      <w:r>
        <w:rPr>
          <w:rFonts w:ascii="Times New Roman" w:hAnsi="Times New Roman" w:eastAsia="宋体" w:cs="Times New Roman"/>
          <w:sz w:val="31"/>
          <w:szCs w:val="31"/>
          <w:lang w:bidi="ar"/>
        </w:rPr>
        <w:t xml:space="preserve"> </w:t>
      </w:r>
      <w:r>
        <w:rPr>
          <w:rFonts w:hint="eastAsia"/>
          <w:bCs/>
        </w:rPr>
        <w:t>各</w:t>
      </w:r>
      <w:r>
        <w:rPr>
          <w:rFonts w:hint="eastAsia"/>
        </w:rPr>
        <w:t>学院应组织毕业论文（设计）写作专题知识讲座，聘请经验丰富的专家给予学生详实地指导。指导教师应对学生参考文献的阅读、开题报告的撰写、毕业论文写作及质量要求等进行具体的指导，</w:t>
      </w:r>
      <w:r>
        <w:rPr>
          <w:rFonts w:hint="eastAsia" w:cs="Times New Roman"/>
          <w:lang w:bidi="ar"/>
        </w:rPr>
        <w:t>做好相应的指导记录。</w:t>
      </w:r>
    </w:p>
    <w:p w14:paraId="56C66013">
      <w:pPr>
        <w:pStyle w:val="21"/>
        <w:ind w:firstLine="562"/>
      </w:pPr>
      <w:r>
        <w:rPr>
          <w:rFonts w:hint="eastAsia"/>
          <w:b/>
          <w:bCs/>
        </w:rPr>
        <w:t xml:space="preserve">第十五条 </w:t>
      </w:r>
      <w:r>
        <w:rPr>
          <w:rFonts w:hint="eastAsia"/>
        </w:rPr>
        <w:t>《毕业论文（设计）任务书》（附件1）应由指导教师根据论文选题的具体情况以及毕业论文（设计）教学大纲的要求填写，经学生所在专业（教研室）主任审核签字后生效，并于第七学期第15周发给学生。任务书中除布置整体工作内容、工作进度、列出必要的参考文献资料外，应提出明确的质量要求，包括开题报告、外文资料翻译、论文字数等。</w:t>
      </w:r>
      <w:r>
        <w:rPr>
          <w:rFonts w:hint="eastAsia" w:cs="Times New Roman"/>
          <w:lang w:bidi="ar"/>
        </w:rPr>
        <w:t>任务书内容须按统一设计的标准格式打印，不得随意涂改。</w:t>
      </w:r>
      <w:r>
        <w:rPr>
          <w:rFonts w:hint="eastAsia"/>
        </w:rPr>
        <w:t>任务书一经审定，指导教师不得随意更改，如因特殊情况需要变更，应提出书面报告说明变更原因，经所在专业的学院主管领导批准。</w:t>
      </w:r>
    </w:p>
    <w:p w14:paraId="1360AAA6">
      <w:pPr>
        <w:pStyle w:val="20"/>
        <w:spacing w:before="120" w:after="120"/>
        <w:rPr>
          <w:color w:val="auto"/>
        </w:rPr>
      </w:pPr>
      <w:r>
        <w:rPr>
          <w:rFonts w:hint="eastAsia"/>
          <w:color w:val="auto"/>
        </w:rPr>
        <w:t>第六章  毕业论文（设计）指导的总体要求</w:t>
      </w:r>
    </w:p>
    <w:p w14:paraId="7E7F4B70">
      <w:pPr>
        <w:pStyle w:val="21"/>
        <w:ind w:firstLine="562"/>
      </w:pPr>
      <w:r>
        <w:rPr>
          <w:rFonts w:hint="eastAsia"/>
          <w:b/>
          <w:bCs/>
        </w:rPr>
        <w:t>第十六条</w:t>
      </w:r>
      <w:r>
        <w:rPr>
          <w:rFonts w:hint="eastAsia"/>
        </w:rPr>
        <w:t xml:space="preserve"> 指导教师聘任原则</w:t>
      </w:r>
    </w:p>
    <w:p w14:paraId="747DFD2C">
      <w:pPr>
        <w:pStyle w:val="21"/>
        <w:ind w:firstLine="560"/>
      </w:pPr>
      <w:r>
        <w:rPr>
          <w:rFonts w:hint="eastAsia"/>
        </w:rPr>
        <w:t>（一）指导教师应为人师表，履行职责，严格要求，及时指导，注意充分发挥学生的主动精神和创造精神，培养学生认真严谨作风和独立研究能力。</w:t>
      </w:r>
    </w:p>
    <w:p w14:paraId="206679FF">
      <w:pPr>
        <w:pStyle w:val="21"/>
        <w:ind w:firstLine="560"/>
      </w:pPr>
      <w:r>
        <w:rPr>
          <w:rFonts w:hint="eastAsia"/>
        </w:rPr>
        <w:t>（二）指导教师专业背景应与所指导学生的专业相吻合，并具备一定科研能力和比较丰富的毕业论文（设计）指导经验，工作认真负责，责任心强。</w:t>
      </w:r>
    </w:p>
    <w:p w14:paraId="1662EC9A">
      <w:pPr>
        <w:pStyle w:val="21"/>
        <w:ind w:firstLine="560"/>
      </w:pPr>
      <w:r>
        <w:rPr>
          <w:rFonts w:hint="eastAsia"/>
        </w:rPr>
        <w:t>（三）专职指导教师原则上必须具有中级以上职称，初级职称教师可在高级职称教师指导下开展毕业论文（设计）指导工作，但指导数量原则上不得超过10篇。高级职称教师应作为第一指导教师，应对初级职称教师进行指导或培训，积极发挥“导师的导师”作用，并应对学生毕业论文（设计）在选题、结构以及总体质量上进行把关。论文出现校级或省级抽检不合格责任由实际指导教师承担。</w:t>
      </w:r>
    </w:p>
    <w:p w14:paraId="6C1B95ED">
      <w:pPr>
        <w:pStyle w:val="21"/>
        <w:ind w:firstLine="560"/>
      </w:pPr>
      <w:r>
        <w:rPr>
          <w:rFonts w:hint="eastAsia"/>
        </w:rPr>
        <w:t>（四）兼职指导教师必须具备讲师及以上职称、硕士及以上学历，鼓励聘请高职称、高学历兼职教师。不鼓励聘请高职院校教师作为毕业论文（设计）指导教师。</w:t>
      </w:r>
    </w:p>
    <w:p w14:paraId="795397F6">
      <w:pPr>
        <w:pStyle w:val="21"/>
        <w:ind w:firstLine="560"/>
      </w:pPr>
      <w:r>
        <w:rPr>
          <w:rFonts w:hint="eastAsia"/>
        </w:rPr>
        <w:t>（五）每位教师指导数量原则上不得超过15篇，因特殊情况超过15篇的需经二级学院领导批准并向教务处报备。</w:t>
      </w:r>
    </w:p>
    <w:p w14:paraId="16F9A3BE">
      <w:pPr>
        <w:pStyle w:val="21"/>
        <w:ind w:firstLine="562"/>
      </w:pPr>
      <w:r>
        <w:rPr>
          <w:rFonts w:hint="eastAsia"/>
          <w:b/>
          <w:bCs/>
        </w:rPr>
        <w:t>第十七条</w:t>
      </w:r>
      <w:r>
        <w:rPr>
          <w:rFonts w:hint="eastAsia"/>
        </w:rPr>
        <w:t xml:space="preserve"> 毕业论文（设计）指导教师的主要职责</w:t>
      </w:r>
    </w:p>
    <w:p w14:paraId="020B6EBE">
      <w:pPr>
        <w:pStyle w:val="21"/>
        <w:ind w:firstLine="560"/>
      </w:pPr>
      <w:r>
        <w:rPr>
          <w:rFonts w:hint="eastAsia"/>
        </w:rPr>
        <w:t>（一）根据学生选择课题，填写《毕业论文（设计）任务书》。</w:t>
      </w:r>
    </w:p>
    <w:p w14:paraId="0BA423C7">
      <w:pPr>
        <w:pStyle w:val="21"/>
        <w:ind w:firstLine="560"/>
      </w:pPr>
      <w:r>
        <w:rPr>
          <w:rFonts w:hint="eastAsia"/>
        </w:rPr>
        <w:t>（二）向学生介绍进行毕业论文（设计）的工作方法和研究方法，为学生介绍、提供有关参考书目或文献资料，审查学生拟定的写作计划。</w:t>
      </w:r>
    </w:p>
    <w:p w14:paraId="32FD37FA">
      <w:pPr>
        <w:pStyle w:val="21"/>
        <w:ind w:firstLine="560"/>
      </w:pPr>
      <w:r>
        <w:rPr>
          <w:rFonts w:hint="eastAsia"/>
        </w:rPr>
        <w:t>（三）指导学生正确撰写开题报告，并认真审阅，给出评语，填入《毕业论文（设计）开题报告》（附件2）表中。</w:t>
      </w:r>
    </w:p>
    <w:p w14:paraId="37594282">
      <w:pPr>
        <w:pStyle w:val="21"/>
        <w:ind w:firstLine="560"/>
      </w:pPr>
      <w:r>
        <w:rPr>
          <w:rFonts w:hint="eastAsia"/>
        </w:rPr>
        <w:t>（四）</w:t>
      </w:r>
      <w:r>
        <w:rPr>
          <w:rFonts w:hint="eastAsia"/>
          <w:lang w:bidi="ar"/>
        </w:rPr>
        <w:t>指导学生树立优良文风，尊重与规范引用他人学术成果，采取有效方式教育和监督学生不得抄袭、弄虚作假等学术不端行为，要求学生签署《诚信承诺书》</w:t>
      </w:r>
      <w:r>
        <w:rPr>
          <w:rFonts w:hint="eastAsia"/>
        </w:rPr>
        <w:t>。</w:t>
      </w:r>
    </w:p>
    <w:p w14:paraId="765957DE">
      <w:pPr>
        <w:pStyle w:val="21"/>
        <w:ind w:firstLine="560"/>
      </w:pPr>
      <w:r>
        <w:rPr>
          <w:rFonts w:hint="eastAsia"/>
        </w:rPr>
        <w:t>（五）</w:t>
      </w:r>
      <w:r>
        <w:rPr>
          <w:rFonts w:hint="eastAsia"/>
          <w:lang w:bidi="ar"/>
        </w:rPr>
        <w:t>确保指导时间和质量，督促学生按时保质地完成毕业论文（设计）任务。</w:t>
      </w:r>
      <w:r>
        <w:rPr>
          <w:rFonts w:hint="eastAsia"/>
        </w:rPr>
        <w:t>定期检查学生的写作进度和质量，及时进行指导，并认真填写《毕业论文（设计）中期检查表》（附件3）、《毕业论文（设计）指导记录》附件4），每篇论文（设计）面授指导不得少于三次。因故请假应事先布置好任务，请假超过4周者，应及时调整指导教师，并报教务处备案。</w:t>
      </w:r>
    </w:p>
    <w:p w14:paraId="5C8CD1B0">
      <w:pPr>
        <w:pStyle w:val="21"/>
        <w:ind w:firstLine="560"/>
      </w:pPr>
      <w:r>
        <w:rPr>
          <w:rFonts w:hint="eastAsia"/>
        </w:rPr>
        <w:t>（六）毕业论文（设计）结束阶段，按规范化要求检查学生完成任务情况，预审答辩资格，给出指导教师评语和论文（设计）初评成绩（百分制）。指导教师评语一般应包括的内容有：学生完成“毕业论文（设计）任务书”规定工作的情况；理论与实践意义；创新性程度；学术水平；写作的规范化程度；工作态度和严谨作风；存在问题；是否可以提交答辩等。</w:t>
      </w:r>
    </w:p>
    <w:p w14:paraId="21553876">
      <w:pPr>
        <w:pStyle w:val="21"/>
        <w:ind w:firstLine="560"/>
      </w:pPr>
      <w:r>
        <w:rPr>
          <w:rFonts w:hint="eastAsia"/>
        </w:rPr>
        <w:t>指导教师可参照《南京审计大学金审学院毕业论文（设计）参考评分标准》（附件9）对学生的论文成绩进行初评。</w:t>
      </w:r>
    </w:p>
    <w:p w14:paraId="5D63D371">
      <w:pPr>
        <w:pStyle w:val="21"/>
        <w:ind w:firstLine="560"/>
        <w:rPr>
          <w:rFonts w:ascii="黑体" w:hAnsi="黑体" w:eastAsia="黑体"/>
          <w:b/>
          <w:bCs/>
        </w:rPr>
      </w:pPr>
      <w:r>
        <w:rPr>
          <w:rFonts w:hint="eastAsia"/>
        </w:rPr>
        <w:t>（七）指导教师完成指导任务并给出初评成绩后，应收齐学生毕业论文（设计）的全部资料（包括电子文档），对照材料目录审核已经完成工作的材料（任务书、开题报告、中期检查表、指导记录、含中英文摘要的定稿论文等）。</w:t>
      </w:r>
    </w:p>
    <w:p w14:paraId="59B38851">
      <w:pPr>
        <w:pStyle w:val="21"/>
        <w:ind w:firstLine="560"/>
        <w:rPr>
          <w:rFonts w:ascii="黑体" w:hAnsi="黑体" w:eastAsia="黑体"/>
          <w:b/>
          <w:bCs/>
        </w:rPr>
      </w:pPr>
      <w:r>
        <w:rPr>
          <w:rFonts w:hint="eastAsia"/>
        </w:rPr>
        <w:t>（八）</w:t>
      </w:r>
      <w:r>
        <w:rPr>
          <w:rFonts w:hint="eastAsia"/>
          <w:lang w:bidi="ar"/>
        </w:rPr>
        <w:t>指导教师不得作为其指导学生的毕业论文（设计）评阅人。</w:t>
      </w:r>
    </w:p>
    <w:p w14:paraId="57816557">
      <w:pPr>
        <w:pStyle w:val="20"/>
        <w:spacing w:before="120" w:after="120"/>
        <w:rPr>
          <w:color w:val="auto"/>
        </w:rPr>
      </w:pPr>
      <w:r>
        <w:rPr>
          <w:rFonts w:hint="eastAsia"/>
          <w:color w:val="auto"/>
        </w:rPr>
        <w:t>第七章  毕业论文（设计）的撰写与实施</w:t>
      </w:r>
    </w:p>
    <w:p w14:paraId="1A199340">
      <w:pPr>
        <w:pStyle w:val="21"/>
        <w:ind w:firstLine="562"/>
      </w:pPr>
      <w:r>
        <w:rPr>
          <w:rFonts w:hint="eastAsia"/>
          <w:b/>
          <w:bCs/>
        </w:rPr>
        <w:t xml:space="preserve">第十八条 </w:t>
      </w:r>
      <w:r>
        <w:rPr>
          <w:rFonts w:hint="eastAsia"/>
        </w:rPr>
        <w:t>学生确定毕业论文（设计）题目后，应通过认真调查研究和收集资料，阅读参考文献（不少于2本著作及15篇论文，其中，至少含2篇外文文献），弄清课题的研究方向，理清解决问题的基本思路，撰写开题报告，开题报告一般在第七学期的第15－18周内完成。</w:t>
      </w:r>
    </w:p>
    <w:p w14:paraId="6232AD27">
      <w:pPr>
        <w:pStyle w:val="21"/>
        <w:ind w:firstLine="562"/>
      </w:pPr>
      <w:r>
        <w:rPr>
          <w:rFonts w:hint="eastAsia"/>
          <w:b/>
          <w:bCs/>
        </w:rPr>
        <w:t xml:space="preserve">第十九条 </w:t>
      </w:r>
      <w:r>
        <w:rPr>
          <w:rFonts w:hint="eastAsia"/>
        </w:rPr>
        <w:t>学生应在教师的指导下独立完成规定的工作任务，经济管理类专业毕业论文一般应具有数据、实证或案例分析部分（具体要求由学院根据专业特点确定）。毕业论文不得弄虚作假，抄袭别人的成果。如有弄虚作假、抄袭现象者，取消答辩资格，成绩按不及格处理。如在事后被发现有抄袭现象的，学校将按规定收回或注销当事学生的毕业证书、学位证书。</w:t>
      </w:r>
    </w:p>
    <w:p w14:paraId="4D29A621">
      <w:pPr>
        <w:pStyle w:val="21"/>
        <w:ind w:firstLine="562"/>
      </w:pPr>
      <w:r>
        <w:rPr>
          <w:rFonts w:hint="eastAsia"/>
          <w:b/>
          <w:bCs/>
        </w:rPr>
        <w:t>第二十条</w:t>
      </w:r>
      <w:r>
        <w:rPr>
          <w:rFonts w:hint="eastAsia"/>
        </w:rPr>
        <w:t xml:space="preserve"> 学生应严格遵守纪律，按指导教师规定的方式、时间和地点接受指导，因故不能按时接受指导，应向指导教师请假，征得同意后由指导教师另行安排指导，各次指导不能合并，两次指导时间间隔应在1周以上。少于三次面授指导者，无答辩资格。</w:t>
      </w:r>
    </w:p>
    <w:p w14:paraId="51D72E95">
      <w:pPr>
        <w:pStyle w:val="21"/>
        <w:ind w:firstLine="562"/>
      </w:pPr>
      <w:r>
        <w:rPr>
          <w:rFonts w:hint="eastAsia"/>
          <w:b/>
          <w:bCs/>
        </w:rPr>
        <w:t xml:space="preserve">第二十一条 </w:t>
      </w:r>
      <w:r>
        <w:rPr>
          <w:rFonts w:hint="eastAsia"/>
        </w:rPr>
        <w:t>学生应按《南京审计大学金审学院毕业论文写作指南》，撰写毕业论文（设计），在规定的时间内按指导教师的要求完成毕业论文（设计）任务，并将开题报告和毕业论文（设计）送交指导教师。毕业论文（设计）一般应在第八学期的第4周前完成中期检查，第8周前完成定稿。</w:t>
      </w:r>
    </w:p>
    <w:p w14:paraId="4722E7DD">
      <w:pPr>
        <w:pStyle w:val="20"/>
        <w:spacing w:before="120" w:after="120"/>
        <w:rPr>
          <w:color w:val="auto"/>
        </w:rPr>
      </w:pPr>
      <w:r>
        <w:rPr>
          <w:rFonts w:hint="eastAsia"/>
          <w:color w:val="auto"/>
        </w:rPr>
        <w:t>第八章  毕业论文（设计）的评阅与答辩</w:t>
      </w:r>
    </w:p>
    <w:p w14:paraId="2125EC0B">
      <w:pPr>
        <w:pStyle w:val="21"/>
        <w:ind w:firstLine="562"/>
        <w:rPr>
          <w:b/>
          <w:bCs/>
        </w:rPr>
      </w:pPr>
      <w:r>
        <w:rPr>
          <w:rFonts w:hint="eastAsia"/>
          <w:b/>
          <w:bCs/>
          <w:lang w:bidi="ar"/>
        </w:rPr>
        <w:t>第二十二条</w:t>
      </w:r>
      <w:r>
        <w:rPr>
          <w:rFonts w:ascii="Times New Roman" w:hAnsi="Times New Roman" w:eastAsia="宋体"/>
          <w:sz w:val="31"/>
          <w:szCs w:val="31"/>
          <w:lang w:bidi="ar"/>
        </w:rPr>
        <w:t xml:space="preserve"> </w:t>
      </w:r>
      <w:r>
        <w:rPr>
          <w:rFonts w:hint="eastAsia"/>
          <w:lang w:bidi="ar"/>
        </w:rPr>
        <w:t xml:space="preserve">学校对毕业论文（设计）全面实行重合度检测。学院应对学生所提交的论文（设计）定稿在学校指定的检测系统上进行查重，达标后，方可进入评阅答辩环节。原则上毕业论文（设计）重合度不超过20%，若与此数值有出入，各学院须提交相应申请说明报教务处备案。 </w:t>
      </w:r>
    </w:p>
    <w:p w14:paraId="46DD24E8">
      <w:pPr>
        <w:pStyle w:val="21"/>
        <w:ind w:firstLine="562"/>
      </w:pPr>
      <w:r>
        <w:rPr>
          <w:rFonts w:hint="eastAsia"/>
          <w:b/>
          <w:bCs/>
        </w:rPr>
        <w:t>第二十三条</w:t>
      </w:r>
      <w:r>
        <w:rPr>
          <w:rFonts w:hint="eastAsia"/>
        </w:rPr>
        <w:t xml:space="preserve"> 毕业论文（设计）的答辩工作由学院毕业论文（设计）工作指导委员会组织，成立毕业论文（设计）答辩委员会，并视参加答辩人数及师资情况，成立若干个答辩小组。答辩委员会主任由学院院长或主管教学的副院长担任。每个答辩小组不少于3人，答辩小组要有一名组长和一名记录人员，除记录人员外，答辩小组其它人员应具有讲师以上任职资格或硕士以上学位。指导教师原则上不担任所指导学生一组的答辩教师或组长。如无可避免，则不承担主问身份。</w:t>
      </w:r>
    </w:p>
    <w:p w14:paraId="2CDDB9FD">
      <w:pPr>
        <w:pStyle w:val="21"/>
        <w:ind w:firstLine="562"/>
      </w:pPr>
      <w:r>
        <w:rPr>
          <w:rFonts w:hint="eastAsia"/>
          <w:b/>
          <w:bCs/>
        </w:rPr>
        <w:t>第二十四条</w:t>
      </w:r>
      <w:r>
        <w:rPr>
          <w:rFonts w:hint="eastAsia"/>
        </w:rPr>
        <w:t xml:space="preserve"> 答辩委员会及答辩小组工作职责</w:t>
      </w:r>
    </w:p>
    <w:p w14:paraId="5134F35B">
      <w:pPr>
        <w:pStyle w:val="21"/>
        <w:ind w:firstLine="560"/>
      </w:pPr>
      <w:r>
        <w:rPr>
          <w:rFonts w:hint="eastAsia"/>
        </w:rPr>
        <w:t>（一）安排老师评阅学生的毕业论文（设计），审核答辩资格。</w:t>
      </w:r>
    </w:p>
    <w:p w14:paraId="7768B8BB">
      <w:pPr>
        <w:pStyle w:val="21"/>
        <w:ind w:firstLine="560"/>
      </w:pPr>
      <w:r>
        <w:rPr>
          <w:rFonts w:hint="eastAsia"/>
        </w:rPr>
        <w:t>（二）安排答辩时间、地点、程序、会场布置等。</w:t>
      </w:r>
    </w:p>
    <w:p w14:paraId="0783D380">
      <w:pPr>
        <w:pStyle w:val="21"/>
        <w:ind w:firstLine="560"/>
      </w:pPr>
      <w:r>
        <w:rPr>
          <w:rFonts w:hint="eastAsia"/>
        </w:rPr>
        <w:t>（三）科学设计答题，合理组织答辩，认真做好记录，检验学生对已完成的毕业论文（设计）的理解和相关问题思考。</w:t>
      </w:r>
    </w:p>
    <w:p w14:paraId="675588D3">
      <w:pPr>
        <w:pStyle w:val="21"/>
        <w:ind w:firstLine="560"/>
      </w:pPr>
      <w:r>
        <w:rPr>
          <w:rFonts w:hint="eastAsia"/>
        </w:rPr>
        <w:t>（四）依据标准集体讨论，客观公正、实事求是地对已答辩学生进行评分，给出评语。</w:t>
      </w:r>
    </w:p>
    <w:p w14:paraId="576EF0C0">
      <w:pPr>
        <w:pStyle w:val="21"/>
        <w:ind w:firstLine="560"/>
      </w:pPr>
      <w:r>
        <w:rPr>
          <w:rFonts w:hint="eastAsia"/>
        </w:rPr>
        <w:t>（五）填写答辩记录表。</w:t>
      </w:r>
    </w:p>
    <w:p w14:paraId="5616D761">
      <w:pPr>
        <w:pStyle w:val="21"/>
        <w:ind w:firstLine="560"/>
      </w:pPr>
      <w:r>
        <w:rPr>
          <w:rFonts w:hint="eastAsia"/>
        </w:rPr>
        <w:t>（六）将已经完成工作的所有材料按材料目录进行清点审核。</w:t>
      </w:r>
    </w:p>
    <w:p w14:paraId="45519814">
      <w:pPr>
        <w:pStyle w:val="21"/>
        <w:ind w:firstLine="560"/>
      </w:pPr>
      <w:r>
        <w:rPr>
          <w:rFonts w:hint="eastAsia"/>
          <w:lang w:bidi="ar"/>
        </w:rPr>
        <w:t>（七）处理毕业论文（设计）答辩组织过程中出现的疑难问题，并有效解决相关争议和纠纷。</w:t>
      </w:r>
    </w:p>
    <w:p w14:paraId="66440A0F">
      <w:pPr>
        <w:pStyle w:val="21"/>
        <w:ind w:firstLine="562"/>
      </w:pPr>
      <w:r>
        <w:rPr>
          <w:rFonts w:hint="eastAsia"/>
          <w:b/>
        </w:rPr>
        <w:t>第二十五条</w:t>
      </w:r>
      <w:r>
        <w:rPr>
          <w:rFonts w:hint="eastAsia"/>
        </w:rPr>
        <w:t xml:space="preserve"> 答辩工作开始前，应组织有关人员对学生完成的毕业论文（设计）进行验收评阅工作。评阅教师具体负责对学生答辩资格进行复核性评阅，评阅毕业论文（设计）是否符合质量标准，检查毕业论文（设计）材料是否齐全，填写《毕业论文（设计）评阅意见表》（附件5）等，若评阅人认为论文（设计）不符合答辩资格或与指导教师意见不符合，应明确指出，并交由论文答辩委员会集体裁定该论文（设计）是否具有答辩资格。</w:t>
      </w:r>
    </w:p>
    <w:p w14:paraId="5B42D6A3">
      <w:pPr>
        <w:pStyle w:val="21"/>
        <w:ind w:firstLine="562"/>
      </w:pPr>
      <w:r>
        <w:rPr>
          <w:rFonts w:hint="eastAsia"/>
          <w:b/>
          <w:bCs/>
        </w:rPr>
        <w:t>第二十六条</w:t>
      </w:r>
      <w:r>
        <w:rPr>
          <w:rFonts w:hint="eastAsia"/>
        </w:rPr>
        <w:t xml:space="preserve"> 各学院应根据教务处对毕业班教学时间的统一安排，提前做好答辩时间、场地、人员分组等安排。毕业论文（设计）预答辩一般应在第八学期的第9周或第10周，答辩一般在第八学期的第11周或第12周，答辩小组至少应提前1周将安排通知参加答辩的学生，并报教务处备案。</w:t>
      </w:r>
    </w:p>
    <w:p w14:paraId="2E31085A">
      <w:pPr>
        <w:pStyle w:val="21"/>
        <w:ind w:firstLine="562"/>
      </w:pPr>
      <w:r>
        <w:rPr>
          <w:rFonts w:hint="eastAsia"/>
          <w:b/>
          <w:bCs/>
        </w:rPr>
        <w:t>第二十七条</w:t>
      </w:r>
      <w:r>
        <w:rPr>
          <w:rFonts w:hint="eastAsia"/>
        </w:rPr>
        <w:t xml:space="preserve"> 学生在规定时间内按要求完成毕业论文（设计）后，均应参加（预）答辩。有下列情况的学生，不具备（预）答辩资格：</w:t>
      </w:r>
    </w:p>
    <w:p w14:paraId="2A1A3612">
      <w:pPr>
        <w:pStyle w:val="21"/>
        <w:ind w:firstLine="560"/>
      </w:pPr>
      <w:r>
        <w:rPr>
          <w:rFonts w:hint="eastAsia"/>
        </w:rPr>
        <w:t>（一）未能完成毕业论文（设计）。</w:t>
      </w:r>
    </w:p>
    <w:p w14:paraId="4A990E0E">
      <w:pPr>
        <w:pStyle w:val="21"/>
        <w:ind w:firstLine="560"/>
      </w:pPr>
      <w:r>
        <w:rPr>
          <w:rFonts w:hint="eastAsia"/>
        </w:rPr>
        <w:t>（二）</w:t>
      </w:r>
      <w:r>
        <w:rPr>
          <w:rFonts w:hint="eastAsia"/>
          <w:lang w:bidi="ar"/>
        </w:rPr>
        <w:t>学生缺勤（包括病、事假）累计超过毕业论文（设计）工作时间1/3以上者。</w:t>
      </w:r>
    </w:p>
    <w:p w14:paraId="6CBD0DCB">
      <w:pPr>
        <w:pStyle w:val="21"/>
        <w:ind w:firstLine="560"/>
      </w:pPr>
      <w:r>
        <w:rPr>
          <w:rFonts w:hint="eastAsia"/>
        </w:rPr>
        <w:t>（三）指导教师初评成绩为不合格。</w:t>
      </w:r>
    </w:p>
    <w:p w14:paraId="2BC7155D">
      <w:pPr>
        <w:pStyle w:val="21"/>
        <w:ind w:firstLine="560"/>
      </w:pPr>
      <w:r>
        <w:rPr>
          <w:rFonts w:hint="eastAsia"/>
        </w:rPr>
        <w:t>（四）评阅教师复核并经答辩委员会认定不具备答辩资格。</w:t>
      </w:r>
    </w:p>
    <w:p w14:paraId="0F8B6AED">
      <w:pPr>
        <w:pStyle w:val="21"/>
        <w:ind w:firstLine="560"/>
      </w:pPr>
      <w:r>
        <w:rPr>
          <w:rFonts w:hint="eastAsia"/>
        </w:rPr>
        <w:t>（五）未完成规定应完成的其他事项。</w:t>
      </w:r>
    </w:p>
    <w:p w14:paraId="7291CD47">
      <w:pPr>
        <w:pStyle w:val="21"/>
        <w:ind w:firstLine="560"/>
      </w:pPr>
      <w:r>
        <w:rPr>
          <w:rFonts w:hint="eastAsia"/>
          <w:lang w:bidi="ar"/>
        </w:rPr>
        <w:t>（六）未列入当年毕业资格审核名单的。</w:t>
      </w:r>
    </w:p>
    <w:p w14:paraId="5E7D0C0F">
      <w:pPr>
        <w:pStyle w:val="21"/>
        <w:ind w:firstLine="562"/>
      </w:pPr>
      <w:r>
        <w:rPr>
          <w:rFonts w:hint="eastAsia"/>
          <w:b/>
          <w:bCs/>
        </w:rPr>
        <w:t xml:space="preserve">第二十八条 </w:t>
      </w:r>
      <w:r>
        <w:rPr>
          <w:rFonts w:hint="eastAsia"/>
        </w:rPr>
        <w:t>预答辩的程序原则上与正式答辩一致。答辩小组对论文进行评议，审查论文是否达到授予本科生学位的要求、学位论文撰写是否清晰和严谨、对研究成果的表述是否全面和准确、对创新点的描述是否确切等，同时提出论文存在的问题、不足和进一步的修改意见，填写《预答辩评议、答辩资格申报意见表》（附件6）。</w:t>
      </w:r>
    </w:p>
    <w:p w14:paraId="7E44919C">
      <w:pPr>
        <w:pStyle w:val="21"/>
        <w:ind w:firstLine="562"/>
      </w:pPr>
      <w:r>
        <w:rPr>
          <w:rFonts w:hint="eastAsia"/>
          <w:b/>
          <w:bCs/>
        </w:rPr>
        <w:t xml:space="preserve">第二十九条 </w:t>
      </w:r>
      <w:r>
        <w:rPr>
          <w:rFonts w:hint="eastAsia"/>
        </w:rPr>
        <w:t>通过预答辩的学生，根据预答辩委员会提出的意见，对论文进行修改；没有通过预答辩的学生，必须对论文进行重大修改和补充。论文修改完毕后，指导教师审核，在《预答辩评议、答辩资格申报意见表》上签字。答辩资格审核通过的学生可以参加正式答辩。</w:t>
      </w:r>
    </w:p>
    <w:p w14:paraId="2792F8AC">
      <w:pPr>
        <w:pStyle w:val="21"/>
        <w:ind w:firstLine="562"/>
      </w:pPr>
      <w:r>
        <w:rPr>
          <w:rFonts w:hint="eastAsia"/>
          <w:b/>
          <w:bCs/>
        </w:rPr>
        <w:t>第三十条</w:t>
      </w:r>
      <w:r>
        <w:rPr>
          <w:rFonts w:hint="eastAsia"/>
        </w:rPr>
        <w:t xml:space="preserve"> 答辩小组应根据课题涉及的内容及要求，以有关基本概念、基本理论为主，准备好不同难度的问题，在答辩时进行提问，并做好记录工作。毕业论文（设计）答辩以公开方式进行，其他学生可以旁听。</w:t>
      </w:r>
    </w:p>
    <w:p w14:paraId="4C5AA0A5">
      <w:pPr>
        <w:pStyle w:val="21"/>
        <w:ind w:firstLine="562"/>
      </w:pPr>
      <w:r>
        <w:rPr>
          <w:rFonts w:hint="eastAsia"/>
          <w:b/>
          <w:bCs/>
        </w:rPr>
        <w:t>第三十一条</w:t>
      </w:r>
      <w:r>
        <w:rPr>
          <w:rFonts w:hint="eastAsia"/>
        </w:rPr>
        <w:t xml:space="preserve"> 各学院结合本院专业特点安排具体的毕业论文（设计）答辩程序。原则上按学生报告（主要内容、研究方法手段、引用的资料、主要结论）、教师提问、学生应答、教师对其论文和答辩情况进行评议和评分的程序进行。</w:t>
      </w:r>
    </w:p>
    <w:p w14:paraId="4BD1C2B1">
      <w:pPr>
        <w:pStyle w:val="21"/>
        <w:ind w:firstLine="562"/>
      </w:pPr>
      <w:r>
        <w:rPr>
          <w:rFonts w:hint="eastAsia"/>
          <w:b/>
          <w:bCs/>
        </w:rPr>
        <w:t>第三十二条</w:t>
      </w:r>
      <w:r>
        <w:rPr>
          <w:rFonts w:hint="eastAsia"/>
        </w:rPr>
        <w:t xml:space="preserve"> 每个学生答辩完毕，答辩小组应认真填写《毕业论文（设计）答辩记录》（附件7），并根据该学生论文写作质量与论文答辩水平，参照指导教师初评成绩，消除组内指导教师可能出现的初评尺度差异，集体评定复评成绩，填写《毕业论文（设计）成绩评定表》（附件8）中的复评成绩表，由答辩小组组长签字确认。</w:t>
      </w:r>
    </w:p>
    <w:p w14:paraId="4926D798">
      <w:pPr>
        <w:pStyle w:val="21"/>
        <w:ind w:firstLine="562"/>
      </w:pPr>
      <w:r>
        <w:rPr>
          <w:rFonts w:hint="eastAsia"/>
          <w:b/>
          <w:bCs/>
        </w:rPr>
        <w:t>第三十三条</w:t>
      </w:r>
      <w:r>
        <w:rPr>
          <w:rFonts w:hint="eastAsia"/>
        </w:rPr>
        <w:t xml:space="preserve"> 答辩小组评分结束后，应将学生毕业论文（设计）的全部资料送交答辩委员会主任审定最终成绩。全部资料包括：1.定稿的论文正文；2.查重报告；3.任务书；4.开题报告；5.指导记录；6.中期检查表；7.评阅意见表；8.预答辩评议、答辩资格申报表；9.答辩记录；10.论文（设计）成绩评定表等。</w:t>
      </w:r>
    </w:p>
    <w:p w14:paraId="7229AD25">
      <w:pPr>
        <w:pStyle w:val="21"/>
        <w:ind w:firstLine="562"/>
      </w:pPr>
      <w:r>
        <w:rPr>
          <w:rFonts w:hint="eastAsia"/>
          <w:b/>
          <w:bCs/>
        </w:rPr>
        <w:t>第三十四条</w:t>
      </w:r>
      <w:r>
        <w:rPr>
          <w:rFonts w:hint="eastAsia"/>
        </w:rPr>
        <w:t xml:space="preserve"> </w:t>
      </w:r>
      <w:r>
        <w:rPr>
          <w:rFonts w:hint="eastAsia"/>
          <w:lang w:bidi="ar"/>
        </w:rPr>
        <w:t>除学校教学委员会批准外，</w:t>
      </w:r>
      <w:r>
        <w:rPr>
          <w:rFonts w:hint="eastAsia"/>
        </w:rPr>
        <w:t>毕业论文（设计）初评合格的学生原则上都必须参加答辩，第一次答辩未通过的学生给予第二次答辩机会，二次答辩未通过的学生毕业论文(设计)必须重做，且当年不能毕业。</w:t>
      </w:r>
    </w:p>
    <w:p w14:paraId="43E456DB">
      <w:pPr>
        <w:pStyle w:val="20"/>
        <w:spacing w:before="120" w:after="120"/>
        <w:rPr>
          <w:color w:val="auto"/>
        </w:rPr>
      </w:pPr>
      <w:r>
        <w:rPr>
          <w:rFonts w:hint="eastAsia"/>
          <w:color w:val="auto"/>
        </w:rPr>
        <w:t>第九章  毕业论文（设计）的成绩评定</w:t>
      </w:r>
    </w:p>
    <w:p w14:paraId="29E4F77C">
      <w:pPr>
        <w:pStyle w:val="21"/>
        <w:ind w:firstLine="562"/>
      </w:pPr>
      <w:r>
        <w:rPr>
          <w:rFonts w:hint="eastAsia"/>
          <w:b/>
          <w:bCs/>
        </w:rPr>
        <w:t>第三十五条</w:t>
      </w:r>
      <w:r>
        <w:rPr>
          <w:rFonts w:hint="eastAsia"/>
        </w:rPr>
        <w:t xml:space="preserve"> 《南京审计大学金审学院毕业论文（设计）参考评分标准》（附件9）是毕业论文（设计）的成绩评定的基本依据，指导教师、评阅教师及各答辩小组应坚持标准，从严要求，掌握评分尺度的一致性。最终获得优秀成绩（90分以上）的比例原则上不超过15%。学校毕业论文（设计）最终成绩以五级制记载（优秀、良好、中等、及格、不及格）。</w:t>
      </w:r>
    </w:p>
    <w:p w14:paraId="4FF7276A">
      <w:pPr>
        <w:pStyle w:val="21"/>
        <w:ind w:firstLine="562"/>
      </w:pPr>
      <w:r>
        <w:rPr>
          <w:rFonts w:hint="eastAsia"/>
          <w:b/>
          <w:bCs/>
        </w:rPr>
        <w:t xml:space="preserve">第三十六条 </w:t>
      </w:r>
      <w:r>
        <w:rPr>
          <w:rFonts w:hint="eastAsia"/>
        </w:rPr>
        <w:t>毕业论文（设计）成绩评定程序</w:t>
      </w:r>
    </w:p>
    <w:p w14:paraId="57AFDF67">
      <w:pPr>
        <w:pStyle w:val="21"/>
        <w:ind w:firstLine="560"/>
      </w:pPr>
      <w:r>
        <w:rPr>
          <w:rFonts w:hint="eastAsia"/>
        </w:rPr>
        <w:t>（一）指导教师写出评语并按评分标准给出初评成绩（百分制）。</w:t>
      </w:r>
    </w:p>
    <w:p w14:paraId="111A60B7">
      <w:pPr>
        <w:pStyle w:val="21"/>
        <w:ind w:firstLine="560"/>
      </w:pPr>
      <w:r>
        <w:rPr>
          <w:rFonts w:hint="eastAsia"/>
        </w:rPr>
        <w:t>（二）答辩小组组织答辩后，根据学生论文质量及答辩表现，参考指导教师的初评成绩，给出复评成绩（百分制）。答辩小组有权在复评成绩中对组内指导教师初评尺度差异予以修正。</w:t>
      </w:r>
    </w:p>
    <w:p w14:paraId="3BFD0E58">
      <w:pPr>
        <w:pStyle w:val="21"/>
        <w:ind w:firstLine="560"/>
      </w:pPr>
      <w:r>
        <w:rPr>
          <w:rFonts w:hint="eastAsia"/>
        </w:rPr>
        <w:t>（三）学院答辩委员会主任审核答辩小组的复评成绩，注意各答辩小组之间评分尺度的一致性，给出最终成绩，并转换成五级制。最终成绩修正要给予必要的文字说明，</w:t>
      </w:r>
      <w:r>
        <w:rPr>
          <w:rFonts w:hint="eastAsia"/>
          <w:lang w:bidi="ar"/>
        </w:rPr>
        <w:t xml:space="preserve">且所有答辩委员会成员共同签字认定。 </w:t>
      </w:r>
    </w:p>
    <w:p w14:paraId="761C12D8">
      <w:pPr>
        <w:pStyle w:val="21"/>
        <w:ind w:firstLine="562"/>
      </w:pPr>
      <w:r>
        <w:rPr>
          <w:rFonts w:hint="eastAsia"/>
          <w:b/>
          <w:bCs/>
        </w:rPr>
        <w:t>第三十七条</w:t>
      </w:r>
      <w:r>
        <w:rPr>
          <w:rFonts w:hint="eastAsia"/>
        </w:rPr>
        <w:t xml:space="preserve"> 有下列情况之一的毕业论文（设计）的复评成绩及最终成绩只能评定为不及格：</w:t>
      </w:r>
    </w:p>
    <w:p w14:paraId="2E0BD03F">
      <w:pPr>
        <w:pStyle w:val="21"/>
        <w:ind w:firstLine="560"/>
      </w:pPr>
      <w:r>
        <w:rPr>
          <w:rFonts w:hint="eastAsia"/>
        </w:rPr>
        <w:t>（一）未经答辩。</w:t>
      </w:r>
    </w:p>
    <w:p w14:paraId="1640CA65">
      <w:pPr>
        <w:pStyle w:val="21"/>
        <w:ind w:firstLine="560"/>
      </w:pPr>
      <w:r>
        <w:rPr>
          <w:rFonts w:hint="eastAsia"/>
        </w:rPr>
        <w:t>（二）答辩未通过（低于60分）。</w:t>
      </w:r>
    </w:p>
    <w:p w14:paraId="4EA13F6F">
      <w:pPr>
        <w:pStyle w:val="21"/>
        <w:ind w:firstLine="560"/>
      </w:pPr>
      <w:r>
        <w:rPr>
          <w:rFonts w:hint="eastAsia"/>
        </w:rPr>
        <w:t>（三）经查实，论文抄袭、剽窃他人成果。</w:t>
      </w:r>
    </w:p>
    <w:p w14:paraId="1B0B6EC0">
      <w:pPr>
        <w:pStyle w:val="21"/>
        <w:ind w:firstLine="560"/>
      </w:pPr>
      <w:r>
        <w:rPr>
          <w:rFonts w:hint="eastAsia"/>
        </w:rPr>
        <w:t>（四）替代他人或由他人代替撰写论文（设计）。</w:t>
      </w:r>
    </w:p>
    <w:p w14:paraId="20A48508">
      <w:pPr>
        <w:pStyle w:val="21"/>
        <w:ind w:firstLine="562"/>
      </w:pPr>
      <w:r>
        <w:rPr>
          <w:rFonts w:hint="eastAsia"/>
          <w:b/>
          <w:bCs/>
        </w:rPr>
        <w:t>第三十八条</w:t>
      </w:r>
      <w:r>
        <w:rPr>
          <w:rFonts w:hint="eastAsia"/>
        </w:rPr>
        <w:t xml:space="preserve"> 各学院应在毕业论文（设计）工作全部结束后，核查各专业的工作规范和成绩评定规范，填写本院应届毕业生的《毕业论文（设计）成绩汇总表》，并及时报教务处备案。学校教学委员会、教务处将组织专家对学院学生毕业论文（设计）成绩评定情况进行随机抽查。</w:t>
      </w:r>
    </w:p>
    <w:p w14:paraId="6290501B">
      <w:pPr>
        <w:pStyle w:val="21"/>
        <w:ind w:firstLine="562"/>
      </w:pPr>
      <w:r>
        <w:rPr>
          <w:rFonts w:hint="eastAsia"/>
          <w:b/>
          <w:bCs/>
        </w:rPr>
        <w:t>第三十九条</w:t>
      </w:r>
      <w:r>
        <w:rPr>
          <w:rFonts w:hint="eastAsia"/>
        </w:rPr>
        <w:t xml:space="preserve"> 如发现评定的成绩与学生实际提交的毕业论文（设计）成果水平严重不符，或在成绩评定中有弄虚作假行为，将视其情况责成相关学院重新组织学生答辩和成绩评定，并按《南京审计大学金审学院责任事故认定及处理暂行办法》及有关规定追究有关人员责任。</w:t>
      </w:r>
    </w:p>
    <w:p w14:paraId="555E1198">
      <w:pPr>
        <w:pStyle w:val="21"/>
        <w:ind w:firstLine="562"/>
        <w:rPr>
          <w:rStyle w:val="12"/>
        </w:rPr>
      </w:pPr>
      <w:r>
        <w:rPr>
          <w:rFonts w:hint="eastAsia"/>
          <w:b/>
          <w:bCs/>
        </w:rPr>
        <w:t>第四十条</w:t>
      </w:r>
      <w:r>
        <w:rPr>
          <w:rFonts w:hint="eastAsia"/>
        </w:rPr>
        <w:t xml:space="preserve"> 毕业论文（设计）的最终成绩的评定应在第八学期13周完成并汇总报教务处，其它材料的归档和上报工作一般在第八学期第15－17周完成。</w:t>
      </w:r>
    </w:p>
    <w:p w14:paraId="14D5E2BE">
      <w:pPr>
        <w:pStyle w:val="20"/>
        <w:spacing w:before="120" w:after="120"/>
        <w:rPr>
          <w:color w:val="auto"/>
        </w:rPr>
      </w:pPr>
      <w:r>
        <w:rPr>
          <w:rFonts w:hint="eastAsia"/>
          <w:color w:val="auto"/>
        </w:rPr>
        <w:t>第十章  毕业论文（设计）的检查与总结</w:t>
      </w:r>
    </w:p>
    <w:p w14:paraId="6C68436D">
      <w:pPr>
        <w:pStyle w:val="21"/>
        <w:ind w:firstLine="562"/>
      </w:pPr>
      <w:r>
        <w:rPr>
          <w:rFonts w:hint="eastAsia"/>
          <w:b/>
          <w:bCs/>
        </w:rPr>
        <w:t>第四十一条</w:t>
      </w:r>
      <w:r>
        <w:rPr>
          <w:rFonts w:hint="eastAsia"/>
        </w:rPr>
        <w:t xml:space="preserve"> 毕业论文（设计）工作的检查与总结对于提高毕业论文（设计）的质量、加强师资队伍建设、建立优良学风和教风具有重要作用，学院应对毕业论文（设计）工作认真做好检查与总结。</w:t>
      </w:r>
    </w:p>
    <w:p w14:paraId="76EF9379">
      <w:pPr>
        <w:pStyle w:val="21"/>
        <w:ind w:firstLine="562"/>
      </w:pPr>
      <w:r>
        <w:rPr>
          <w:rFonts w:hint="eastAsia"/>
          <w:b/>
          <w:bCs/>
        </w:rPr>
        <w:t>第四十二条</w:t>
      </w:r>
      <w:r>
        <w:rPr>
          <w:rFonts w:hint="eastAsia"/>
        </w:rPr>
        <w:t xml:space="preserve"> 各学院的毕业论文（设计）工作指导委员会负责组织对毕业论文（设计）工作各环节中的规范性、真实性、公允性、及时完成毕业论文（设计）任务情况进行监督与检查，并在毕业论文（设计）工作结束后实施自评和总结。</w:t>
      </w:r>
    </w:p>
    <w:p w14:paraId="5FF971EE">
      <w:pPr>
        <w:pStyle w:val="21"/>
        <w:ind w:firstLine="562"/>
      </w:pPr>
      <w:r>
        <w:rPr>
          <w:rFonts w:hint="eastAsia"/>
          <w:b/>
          <w:bCs/>
        </w:rPr>
        <w:t>第四十三条</w:t>
      </w:r>
      <w:r>
        <w:rPr>
          <w:rFonts w:hint="eastAsia"/>
        </w:rPr>
        <w:t xml:space="preserve"> 学院检查和监督分前、中、后三个时期进行，监督与检查的要点：</w:t>
      </w:r>
    </w:p>
    <w:p w14:paraId="7F94A3BB">
      <w:pPr>
        <w:pStyle w:val="21"/>
        <w:ind w:firstLine="560"/>
      </w:pPr>
      <w:r>
        <w:rPr>
          <w:rFonts w:hint="eastAsia"/>
        </w:rPr>
        <w:t>（一）前期：着重检查指导教师资格和指导工作开展情况，选题是否符合要求（数量、范围、难易度、更新率等），进度安排是否合理，毕业论文（设计）任务书是否按时下达到每一个学生，有无开题报告。</w:t>
      </w:r>
    </w:p>
    <w:p w14:paraId="045A28D6">
      <w:pPr>
        <w:pStyle w:val="21"/>
        <w:ind w:firstLine="560"/>
      </w:pPr>
      <w:r>
        <w:rPr>
          <w:rFonts w:hint="eastAsia"/>
        </w:rPr>
        <w:t>（二）中期：组织毕业论文（设计）期中检查，着重检查教风和学风，学生的学习态度、写作进度、努力程度和纪律情况。教师的指导情况（工作责任心、指导次数及指导质量）以及毕业论文（设计）中存在的困难和问题并采取必要、有效的措施，解决存在的问题。</w:t>
      </w:r>
    </w:p>
    <w:p w14:paraId="11DD3C70">
      <w:pPr>
        <w:pStyle w:val="21"/>
        <w:ind w:firstLine="560"/>
      </w:pPr>
      <w:r>
        <w:rPr>
          <w:rFonts w:hint="eastAsia"/>
        </w:rPr>
        <w:t>（三）后期：着重对学生进行答辩的资格进行审查，根据任务书及毕业论文（设计）规范化要求，检查学生完成工作任务的情况；组织对毕业论文（设计）全套材料的检查和验收；检查指导教师的指导记录、评语的填写规范，评阅教师对“毕业论文（设计）”评阅意见的填写规范；答辩小组成员的组成、资格和工作负荷；答辩工作的规范性；成绩评定的规范性和客观公正性；毕业论文（设计）工作档案的规范性和完整性等。</w:t>
      </w:r>
    </w:p>
    <w:p w14:paraId="6F644BFB">
      <w:pPr>
        <w:pStyle w:val="21"/>
        <w:ind w:firstLine="560"/>
      </w:pPr>
      <w:r>
        <w:rPr>
          <w:rFonts w:hint="eastAsia"/>
        </w:rPr>
        <w:t>学院应有书面检查记录，并将检查情况及处理意见报教务处。</w:t>
      </w:r>
    </w:p>
    <w:p w14:paraId="75C3DE55">
      <w:pPr>
        <w:pStyle w:val="21"/>
        <w:ind w:firstLine="562"/>
      </w:pPr>
      <w:r>
        <w:rPr>
          <w:rFonts w:hint="eastAsia"/>
          <w:b/>
          <w:bCs/>
        </w:rPr>
        <w:t>第四十四条</w:t>
      </w:r>
      <w:r>
        <w:rPr>
          <w:rFonts w:hint="eastAsia"/>
        </w:rPr>
        <w:t xml:space="preserve"> 在毕业论文（设计）开展的各个阶段，教务处不定期组织专家小组对学院毕业论文工作进行随机抽检。</w:t>
      </w:r>
    </w:p>
    <w:p w14:paraId="76355059">
      <w:pPr>
        <w:pStyle w:val="21"/>
        <w:ind w:firstLine="562"/>
      </w:pPr>
      <w:r>
        <w:rPr>
          <w:rFonts w:hint="eastAsia"/>
          <w:b/>
          <w:bCs/>
        </w:rPr>
        <w:t>第四十五条</w:t>
      </w:r>
      <w:r>
        <w:rPr>
          <w:rFonts w:hint="eastAsia"/>
        </w:rPr>
        <w:t xml:space="preserve"> 毕业论文（设计）工作结束后，学院须对本届毕业论文工作进行自评与总结，自评和总结的重点：</w:t>
      </w:r>
    </w:p>
    <w:p w14:paraId="76584EB4">
      <w:pPr>
        <w:pStyle w:val="21"/>
        <w:ind w:firstLine="560"/>
      </w:pPr>
      <w:r>
        <w:rPr>
          <w:rFonts w:hint="eastAsia"/>
        </w:rPr>
        <w:t>（一）本届毕业论文（设计）工作概况。</w:t>
      </w:r>
    </w:p>
    <w:p w14:paraId="34D050A5">
      <w:pPr>
        <w:pStyle w:val="21"/>
        <w:ind w:firstLine="560"/>
      </w:pPr>
      <w:r>
        <w:rPr>
          <w:rFonts w:hint="eastAsia"/>
        </w:rPr>
        <w:t>（二）与往届相比，所作的主要改革尝试，具体做法及效果。</w:t>
      </w:r>
    </w:p>
    <w:p w14:paraId="36B28A28">
      <w:pPr>
        <w:pStyle w:val="21"/>
        <w:ind w:firstLine="560"/>
      </w:pPr>
      <w:r>
        <w:rPr>
          <w:rFonts w:hint="eastAsia"/>
        </w:rPr>
        <w:t>（三）本届毕业论文（设计）是否达到教学要求，在巩固学生基础理论、专业知识、加强基本技能训练等方面的效果。</w:t>
      </w:r>
    </w:p>
    <w:p w14:paraId="7A6AED8E">
      <w:pPr>
        <w:pStyle w:val="21"/>
        <w:ind w:firstLine="560"/>
      </w:pPr>
      <w:r>
        <w:rPr>
          <w:rFonts w:hint="eastAsia"/>
        </w:rPr>
        <w:t>（四）毕业论文（设计）选题的改进情况。</w:t>
      </w:r>
    </w:p>
    <w:p w14:paraId="7328564C">
      <w:pPr>
        <w:pStyle w:val="21"/>
        <w:ind w:firstLine="560"/>
      </w:pPr>
      <w:r>
        <w:rPr>
          <w:rFonts w:hint="eastAsia"/>
        </w:rPr>
        <w:t>（五）在毕业论文（设计）过程中培养学生的探索精神和创新意识所采取的具体举措。</w:t>
      </w:r>
    </w:p>
    <w:p w14:paraId="6D83893C">
      <w:pPr>
        <w:pStyle w:val="21"/>
        <w:ind w:firstLine="560"/>
      </w:pPr>
      <w:r>
        <w:rPr>
          <w:rFonts w:hint="eastAsia"/>
        </w:rPr>
        <w:t>（六）从毕业论文（设计）过程中反映出的教学质量情况、存在的主要薄弱环节及对教学工作的建议。</w:t>
      </w:r>
    </w:p>
    <w:p w14:paraId="6A34A4BA">
      <w:pPr>
        <w:pStyle w:val="21"/>
        <w:ind w:firstLine="560"/>
      </w:pPr>
      <w:r>
        <w:rPr>
          <w:rFonts w:hint="eastAsia"/>
        </w:rPr>
        <w:t>（七）本届毕业论文的突出成果。</w:t>
      </w:r>
    </w:p>
    <w:p w14:paraId="00A05D00">
      <w:pPr>
        <w:pStyle w:val="21"/>
        <w:ind w:firstLine="562"/>
      </w:pPr>
      <w:r>
        <w:rPr>
          <w:rFonts w:hint="eastAsia"/>
          <w:b/>
          <w:bCs/>
        </w:rPr>
        <w:t>第四十六条</w:t>
      </w:r>
      <w:r>
        <w:rPr>
          <w:rFonts w:hint="eastAsia"/>
        </w:rPr>
        <w:t xml:space="preserve"> </w:t>
      </w:r>
      <w:r>
        <w:rPr>
          <w:rFonts w:hint="eastAsia"/>
          <w:spacing w:val="-10"/>
        </w:rPr>
        <w:t>各学院毕业论文（设计）书面总结材料应于学期结束前交教务处。</w:t>
      </w:r>
    </w:p>
    <w:p w14:paraId="231C6BEB">
      <w:pPr>
        <w:pStyle w:val="20"/>
        <w:spacing w:before="120" w:after="120"/>
        <w:rPr>
          <w:color w:val="auto"/>
        </w:rPr>
      </w:pPr>
      <w:r>
        <w:rPr>
          <w:rFonts w:hint="eastAsia"/>
          <w:color w:val="auto"/>
        </w:rPr>
        <w:t>第十一章  毕业论文（设计）的资料归档</w:t>
      </w:r>
    </w:p>
    <w:p w14:paraId="1464E294">
      <w:pPr>
        <w:pStyle w:val="21"/>
        <w:ind w:firstLine="482"/>
      </w:pPr>
      <w:r>
        <w:rPr>
          <w:rStyle w:val="12"/>
          <w:rFonts w:hint="eastAsia"/>
          <w:b/>
        </w:rPr>
        <w:t>第四十七条</w:t>
      </w:r>
      <w:r>
        <w:rPr>
          <w:rFonts w:hint="eastAsia"/>
        </w:rPr>
        <w:t xml:space="preserve"> 学生毕业论文（设计）材料的整理、装订与报送</w:t>
      </w:r>
    </w:p>
    <w:p w14:paraId="7D54FC53">
      <w:pPr>
        <w:pStyle w:val="21"/>
        <w:ind w:firstLine="560"/>
      </w:pPr>
      <w:r>
        <w:rPr>
          <w:rFonts w:hint="eastAsia"/>
        </w:rPr>
        <w:t>（一）学生毕设管理系统中需存档的过程性文件全部上传且皆为最终稿，包括：任务书、开题报告、指导记录、过程性毕业论文（设计）、中期检查、答辩资格申报审查意见、毕业论文（设计）最终稿。</w:t>
      </w:r>
    </w:p>
    <w:p w14:paraId="4060F952">
      <w:pPr>
        <w:pStyle w:val="21"/>
        <w:ind w:firstLine="560"/>
      </w:pPr>
      <w:r>
        <w:rPr>
          <w:rFonts w:hint="eastAsia"/>
        </w:rPr>
        <w:t>（二）学院应将学生毕业论文（设计）按照格式范本的规范格式和顺序整理装订、留存：</w:t>
      </w:r>
    </w:p>
    <w:p w14:paraId="63499614">
      <w:pPr>
        <w:pStyle w:val="21"/>
        <w:ind w:firstLine="560"/>
      </w:pPr>
      <w:r>
        <w:rPr>
          <w:rFonts w:hint="eastAsia"/>
        </w:rPr>
        <w:t>1.胶装材料：封面［封一］、材料目录［封二］（与封面正反面打印）、诚信承诺书、中文摘要及关键词、英文摘要及关键词、毕业论文（设计）正文到致谢；</w:t>
      </w:r>
    </w:p>
    <w:p w14:paraId="190F6E8F">
      <w:pPr>
        <w:pStyle w:val="21"/>
        <w:ind w:firstLine="560"/>
      </w:pPr>
      <w:r>
        <w:rPr>
          <w:rFonts w:hint="eastAsia"/>
        </w:rPr>
        <w:t>2.留存材料：查重报告、任务书、开题报告、中期检查表、指导记录、评阅意见表、预答辩评议、答辩资格申报意见表、答辩记录、成绩评定表等。</w:t>
      </w:r>
    </w:p>
    <w:p w14:paraId="00113001">
      <w:pPr>
        <w:pStyle w:val="21"/>
        <w:ind w:firstLine="560"/>
      </w:pPr>
      <w:r>
        <w:rPr>
          <w:rFonts w:hint="eastAsia"/>
        </w:rPr>
        <w:t>（三）装订及留存的学生毕业论文（设计）资料由学院归档保存。</w:t>
      </w:r>
    </w:p>
    <w:p w14:paraId="2E6B57DA">
      <w:pPr>
        <w:pStyle w:val="21"/>
        <w:ind w:firstLine="560"/>
      </w:pPr>
      <w:r>
        <w:rPr>
          <w:rFonts w:hint="eastAsia"/>
        </w:rPr>
        <w:t>（四）学院将全部学生的毕业论文（设计）电子稿备份保存并报送教务处，每篇电子稿按学号、姓名、题目统一格式命名。</w:t>
      </w:r>
    </w:p>
    <w:p w14:paraId="67161698">
      <w:pPr>
        <w:pStyle w:val="21"/>
        <w:ind w:firstLine="562"/>
      </w:pPr>
      <w:r>
        <w:rPr>
          <w:rFonts w:hint="eastAsia"/>
          <w:b/>
          <w:bCs/>
        </w:rPr>
        <w:t>第四十八条</w:t>
      </w:r>
      <w:r>
        <w:rPr>
          <w:rFonts w:hint="eastAsia"/>
        </w:rPr>
        <w:t xml:space="preserve"> 各学院应将以下毕业论文（设计）工作的管理文件整理归档，</w:t>
      </w:r>
      <w:r>
        <w:rPr>
          <w:rStyle w:val="12"/>
          <w:rFonts w:hint="eastAsia"/>
        </w:rPr>
        <w:t>妥善保管，不得遗失</w:t>
      </w:r>
      <w:r>
        <w:rPr>
          <w:rFonts w:hint="eastAsia"/>
        </w:rPr>
        <w:t>：</w:t>
      </w:r>
    </w:p>
    <w:p w14:paraId="556DA8DF">
      <w:pPr>
        <w:pStyle w:val="21"/>
        <w:ind w:firstLine="560"/>
      </w:pPr>
      <w:r>
        <w:rPr>
          <w:rFonts w:hint="eastAsia"/>
        </w:rPr>
        <w:t>（一）毕业论文（设计）工作指导委员会名单。</w:t>
      </w:r>
    </w:p>
    <w:p w14:paraId="6AF4632D">
      <w:pPr>
        <w:pStyle w:val="21"/>
        <w:ind w:firstLine="560"/>
      </w:pPr>
      <w:r>
        <w:rPr>
          <w:rFonts w:hint="eastAsia"/>
        </w:rPr>
        <w:t>（二）毕业论文（设计）答辩委员会名单。</w:t>
      </w:r>
    </w:p>
    <w:p w14:paraId="3C8DB254">
      <w:pPr>
        <w:pStyle w:val="21"/>
        <w:ind w:firstLine="560"/>
      </w:pPr>
      <w:r>
        <w:rPr>
          <w:rFonts w:hint="eastAsia"/>
        </w:rPr>
        <w:t>（三）毕业论文（设计）工作计划。</w:t>
      </w:r>
    </w:p>
    <w:p w14:paraId="22FF1975">
      <w:pPr>
        <w:pStyle w:val="21"/>
        <w:ind w:firstLine="560"/>
      </w:pPr>
      <w:r>
        <w:rPr>
          <w:rFonts w:hint="eastAsia"/>
        </w:rPr>
        <w:t>（四）毕业论文（设计）教学大纲。</w:t>
      </w:r>
    </w:p>
    <w:p w14:paraId="2F806849">
      <w:pPr>
        <w:pStyle w:val="21"/>
        <w:ind w:firstLine="560"/>
      </w:pPr>
      <w:r>
        <w:rPr>
          <w:rFonts w:hint="eastAsia"/>
        </w:rPr>
        <w:t>（五）毕业论文（设计）选题目录。</w:t>
      </w:r>
    </w:p>
    <w:p w14:paraId="6C2D76A2">
      <w:pPr>
        <w:pStyle w:val="21"/>
        <w:ind w:firstLine="560"/>
      </w:pPr>
      <w:r>
        <w:rPr>
          <w:rFonts w:hint="eastAsia"/>
        </w:rPr>
        <w:t>（六）毕业论文（设计）指导教师任务安排表。</w:t>
      </w:r>
    </w:p>
    <w:p w14:paraId="272D14F2">
      <w:pPr>
        <w:pStyle w:val="21"/>
        <w:ind w:firstLine="560"/>
      </w:pPr>
      <w:r>
        <w:rPr>
          <w:rFonts w:hint="eastAsia"/>
        </w:rPr>
        <w:t>（七）毕业论文（设计）工作答辩日程安排及分组名单。</w:t>
      </w:r>
    </w:p>
    <w:p w14:paraId="07895791">
      <w:pPr>
        <w:pStyle w:val="21"/>
        <w:ind w:firstLine="560"/>
      </w:pPr>
      <w:r>
        <w:rPr>
          <w:rFonts w:hint="eastAsia"/>
        </w:rPr>
        <w:t>（八）毕业论文（设计）工作中期检查记录。</w:t>
      </w:r>
    </w:p>
    <w:p w14:paraId="3AF10C60">
      <w:pPr>
        <w:pStyle w:val="21"/>
        <w:ind w:firstLine="560"/>
      </w:pPr>
      <w:r>
        <w:rPr>
          <w:rFonts w:hint="eastAsia"/>
        </w:rPr>
        <w:t>（九）毕业论文（设计）工作会议记录。</w:t>
      </w:r>
    </w:p>
    <w:p w14:paraId="4C748947">
      <w:pPr>
        <w:pStyle w:val="21"/>
        <w:ind w:firstLine="560"/>
      </w:pPr>
      <w:r>
        <w:rPr>
          <w:rFonts w:hint="eastAsia"/>
        </w:rPr>
        <w:t>（十）学生毕业论文（设计）成绩汇总表。</w:t>
      </w:r>
    </w:p>
    <w:p w14:paraId="2DC350CB">
      <w:pPr>
        <w:pStyle w:val="21"/>
        <w:ind w:firstLine="560"/>
      </w:pPr>
      <w:r>
        <w:rPr>
          <w:rFonts w:hint="eastAsia"/>
        </w:rPr>
        <w:t>（十一）毕业论文（设计）工作总结。</w:t>
      </w:r>
    </w:p>
    <w:p w14:paraId="38FF5A15">
      <w:pPr>
        <w:pStyle w:val="21"/>
        <w:ind w:firstLine="560"/>
      </w:pPr>
      <w:r>
        <w:rPr>
          <w:rFonts w:hint="eastAsia"/>
        </w:rPr>
        <w:t>（十二）毕业论文（设计）管理工作中形成的其它文件。</w:t>
      </w:r>
    </w:p>
    <w:p w14:paraId="372FA568">
      <w:pPr>
        <w:pStyle w:val="20"/>
        <w:spacing w:before="120" w:after="120"/>
        <w:rPr>
          <w:color w:val="auto"/>
          <w:spacing w:val="-14"/>
        </w:rPr>
      </w:pPr>
      <w:r>
        <w:rPr>
          <w:rFonts w:hint="eastAsia"/>
          <w:color w:val="auto"/>
        </w:rPr>
        <w:t>第十二章  优秀毕业论文（设计）的评选、指导奖励和汇编</w:t>
      </w:r>
    </w:p>
    <w:p w14:paraId="39E94F16">
      <w:pPr>
        <w:pStyle w:val="21"/>
        <w:ind w:firstLine="562"/>
      </w:pPr>
      <w:r>
        <w:rPr>
          <w:rFonts w:hint="eastAsia"/>
          <w:b/>
          <w:bCs/>
        </w:rPr>
        <w:t>第四十九条</w:t>
      </w:r>
      <w:r>
        <w:rPr>
          <w:rFonts w:hint="eastAsia"/>
        </w:rPr>
        <w:t xml:space="preserve"> 教务处组织学校教学委员会或临时评审专家组，根据《南京审计大学金审学院优秀毕业论文（设计）评选办法》（南审金审教﹝2024﹞7号），对学院推荐的优秀毕业论文（设计）进行评审，确定校级优秀毕业论文（设计）特等奖、优秀奖名单，从特等奖中推选出参加江苏省普通高等学校优秀本科毕业论文（设计）评选的论文（设计）。</w:t>
      </w:r>
    </w:p>
    <w:p w14:paraId="468BE3B2">
      <w:pPr>
        <w:pStyle w:val="21"/>
        <w:ind w:firstLine="562"/>
      </w:pPr>
      <w:r>
        <w:rPr>
          <w:rFonts w:hint="eastAsia"/>
          <w:b/>
          <w:bCs/>
        </w:rPr>
        <w:t>第五十条</w:t>
      </w:r>
      <w:r>
        <w:rPr>
          <w:rFonts w:hint="eastAsia"/>
        </w:rPr>
        <w:t xml:space="preserve"> 优秀毕业论文（设计）指导奖励</w:t>
      </w:r>
    </w:p>
    <w:p w14:paraId="7FAB024C">
      <w:pPr>
        <w:pStyle w:val="21"/>
        <w:ind w:firstLine="560"/>
      </w:pPr>
      <w:r>
        <w:rPr>
          <w:rFonts w:hint="eastAsia"/>
        </w:rPr>
        <w:t>（一）校级优秀毕业论文（设计）（含校级优秀奖和推荐评省优的校级特等奖）每篇奖励10课时，按照相应职称的课酬标准折算奖励金额。专职教师奖励直接发放给相应指导教师，兼职教师奖励可直接发放给指导教师，也可发放至二级学院，由二级学院统筹发放。</w:t>
      </w:r>
    </w:p>
    <w:p w14:paraId="5E840742">
      <w:pPr>
        <w:pStyle w:val="21"/>
        <w:ind w:firstLine="560"/>
        <w:rPr>
          <w:b/>
          <w:bCs/>
        </w:rPr>
      </w:pPr>
      <w:r>
        <w:rPr>
          <w:rFonts w:hint="eastAsia"/>
        </w:rPr>
        <w:t>（二）省级优秀毕业论文（设计）一、二、三等奖每篇分别奖励5000元、4000元、3000元，直接发放给指导教师。</w:t>
      </w:r>
    </w:p>
    <w:p w14:paraId="0A174D51">
      <w:pPr>
        <w:pStyle w:val="21"/>
        <w:ind w:firstLine="562"/>
      </w:pPr>
      <w:r>
        <w:rPr>
          <w:rFonts w:hint="eastAsia"/>
          <w:b/>
          <w:bCs/>
        </w:rPr>
        <w:t>第五十一条</w:t>
      </w:r>
      <w:r>
        <w:rPr>
          <w:rStyle w:val="12"/>
          <w:rFonts w:hint="eastAsia"/>
        </w:rPr>
        <w:t xml:space="preserve"> </w:t>
      </w:r>
      <w:r>
        <w:rPr>
          <w:rFonts w:hint="eastAsia"/>
        </w:rPr>
        <w:t>为了鼓励学生勤奋学习，勇于创新，展现他们在毕业论文（设计）中取得的优异成绩，教务处将汇编《南京审计大学金审学院优秀毕业论文（设计）集》。</w:t>
      </w:r>
    </w:p>
    <w:p w14:paraId="3AFDC3D7">
      <w:pPr>
        <w:pStyle w:val="20"/>
        <w:spacing w:before="120" w:after="120"/>
        <w:rPr>
          <w:color w:val="auto"/>
        </w:rPr>
      </w:pPr>
      <w:r>
        <w:rPr>
          <w:rFonts w:hint="eastAsia"/>
          <w:color w:val="auto"/>
        </w:rPr>
        <w:t>第十三章  抽检不合格毕业论文（设计）处理办法</w:t>
      </w:r>
    </w:p>
    <w:p w14:paraId="344ED76A">
      <w:pPr>
        <w:pStyle w:val="21"/>
        <w:ind w:firstLine="562"/>
        <w:rPr>
          <w:rFonts w:ascii="黑体" w:hAnsi="黑体"/>
        </w:rPr>
      </w:pPr>
      <w:r>
        <w:rPr>
          <w:rFonts w:hint="eastAsia"/>
          <w:b/>
          <w:bCs/>
        </w:rPr>
        <w:t>第五十二条</w:t>
      </w:r>
      <w:r>
        <w:rPr>
          <w:rFonts w:hint="eastAsia"/>
        </w:rPr>
        <w:t xml:space="preserve"> 抽检不合格毕业论文（设计）处理办法如下：</w:t>
      </w:r>
    </w:p>
    <w:p w14:paraId="4FAABBD9">
      <w:pPr>
        <w:pStyle w:val="21"/>
        <w:ind w:firstLine="560"/>
      </w:pPr>
      <w:r>
        <w:rPr>
          <w:rFonts w:hint="eastAsia"/>
        </w:rPr>
        <w:t>（一）毕业论文（设计）成绩录入后由相关部门组织校级抽检，抽检比例不低于答辩合格总数的3%。校级抽检不合格的毕业论文（设计），指导教师需尽快完成继续指导和整改工作，并取消指导教师当年评奖评优资格。拒不整改或整改不到位者、同一指导教师在同一年出现两篇及以上校级抽检不合格者，给予其三级教学事故处理，</w:t>
      </w:r>
      <w:bookmarkStart w:id="0" w:name="_Hlk164589005"/>
      <w:r>
        <w:rPr>
          <w:rFonts w:hint="eastAsia"/>
        </w:rPr>
        <w:t>且当年教学考核为不合格</w:t>
      </w:r>
      <w:bookmarkEnd w:id="0"/>
      <w:r>
        <w:rPr>
          <w:rFonts w:hint="eastAsia"/>
        </w:rPr>
        <w:t>。</w:t>
      </w:r>
    </w:p>
    <w:p w14:paraId="63F55277">
      <w:pPr>
        <w:pStyle w:val="21"/>
        <w:ind w:firstLine="560"/>
      </w:pPr>
      <w:r>
        <w:rPr>
          <w:rFonts w:hint="eastAsia"/>
        </w:rPr>
        <w:t>（二）教育厅抽检不合格毕业论文（设计）给予指导教师三级教学事故处理，且当年教学考核为不合格。若出现下列情形则给予二级教学事故处理：校级抽检不合格论文（设计）在教育厅抽检中再次出现不合格者；教育厅抽检不合格，但拒不整改或整改不力者；</w:t>
      </w:r>
      <w:bookmarkStart w:id="1" w:name="_Hlk164587758"/>
      <w:r>
        <w:rPr>
          <w:rFonts w:hint="eastAsia"/>
        </w:rPr>
        <w:t>同一指导教师</w:t>
      </w:r>
      <w:bookmarkEnd w:id="1"/>
      <w:r>
        <w:rPr>
          <w:rFonts w:hint="eastAsia"/>
        </w:rPr>
        <w:t>同一年有两篇及以上毕业论文（设计）教育厅抽检不合格者；同一指导教师连续两年在教育厅抽检中出现不合格者。</w:t>
      </w:r>
    </w:p>
    <w:p w14:paraId="556988E1">
      <w:pPr>
        <w:pStyle w:val="21"/>
        <w:ind w:firstLine="560"/>
      </w:pPr>
      <w:r>
        <w:rPr>
          <w:rFonts w:hint="eastAsia"/>
        </w:rPr>
        <w:t>（三）教育厅抽检不合格毕业论文（设计）的指导教师，从其后期论文指导费用（或课酬）中扣除已发的相应指导费用，因客观原因无法从其个人指导费（或课酬）中扣除的，则从其所在学院毕业论文（设计）考核性指导费中扣除。</w:t>
      </w:r>
    </w:p>
    <w:p w14:paraId="4CB4FDEC">
      <w:pPr>
        <w:pStyle w:val="21"/>
        <w:ind w:firstLine="560"/>
      </w:pPr>
      <w:r>
        <w:rPr>
          <w:rFonts w:hint="eastAsia"/>
        </w:rPr>
        <w:t>（四）出现教育厅抽检不合格的毕业论文（设计）专职指导教师原则上停止其一年毕业论文（设计）指导资格，兼职教师原则上不再聘任其承担我校毕业论文（设计）指导工作及相关教学工作，特殊情况需继续聘用的报教务处研究决定。</w:t>
      </w:r>
    </w:p>
    <w:p w14:paraId="567E2CEF">
      <w:pPr>
        <w:pStyle w:val="21"/>
        <w:ind w:firstLine="560"/>
        <w:rPr>
          <w:rFonts w:ascii="黑体" w:hAnsi="黑体" w:eastAsia="黑体"/>
        </w:rPr>
      </w:pPr>
      <w:r>
        <w:rPr>
          <w:rFonts w:hint="eastAsia"/>
        </w:rPr>
        <w:t>（五）出现毕业论文（设计）抽检不合格的二级学院负责人有义务按照教务处要求，责成相关指导教师或组建整改小组，在规定时间内对不合格毕业论文（设计）完成整改工作。</w:t>
      </w:r>
    </w:p>
    <w:p w14:paraId="418EC3BC">
      <w:pPr>
        <w:pStyle w:val="20"/>
        <w:spacing w:before="120" w:after="120"/>
        <w:rPr>
          <w:color w:val="auto"/>
        </w:rPr>
      </w:pPr>
      <w:r>
        <w:rPr>
          <w:rFonts w:hint="eastAsia"/>
          <w:color w:val="auto"/>
        </w:rPr>
        <w:t>第十四章</w:t>
      </w:r>
      <w:r>
        <w:rPr>
          <w:rStyle w:val="12"/>
          <w:rFonts w:hint="eastAsia"/>
          <w:color w:val="auto"/>
        </w:rPr>
        <w:t xml:space="preserve">  </w:t>
      </w:r>
      <w:r>
        <w:rPr>
          <w:rFonts w:hint="eastAsia"/>
          <w:color w:val="auto"/>
        </w:rPr>
        <w:t>毕业论文（设计）学生守则</w:t>
      </w:r>
    </w:p>
    <w:p w14:paraId="1CF7E741">
      <w:pPr>
        <w:pStyle w:val="21"/>
        <w:ind w:firstLine="562"/>
      </w:pPr>
      <w:r>
        <w:rPr>
          <w:rFonts w:hint="eastAsia"/>
          <w:b/>
          <w:bCs/>
        </w:rPr>
        <w:t>第五十三条</w:t>
      </w:r>
      <w:r>
        <w:rPr>
          <w:rStyle w:val="12"/>
          <w:rFonts w:hint="eastAsia"/>
        </w:rPr>
        <w:t xml:space="preserve"> </w:t>
      </w:r>
      <w:r>
        <w:rPr>
          <w:rFonts w:hint="eastAsia"/>
        </w:rPr>
        <w:t>学生要高度重视论文（设计）工作，并明确其目的和意义。在毕业论文（设计）工作过程中，要尊敬老师、虚心学习、勤于思考、敢于实践、勇于创新。保质、保量、按时完成毕业论文（设计）任务。</w:t>
      </w:r>
    </w:p>
    <w:p w14:paraId="6D6F67ED">
      <w:pPr>
        <w:pStyle w:val="21"/>
        <w:ind w:firstLine="562"/>
      </w:pPr>
      <w:r>
        <w:rPr>
          <w:rFonts w:hint="eastAsia"/>
          <w:b/>
          <w:bCs/>
        </w:rPr>
        <w:t>第五十四条</w:t>
      </w:r>
      <w:r>
        <w:rPr>
          <w:rStyle w:val="12"/>
          <w:rFonts w:hint="eastAsia"/>
        </w:rPr>
        <w:t xml:space="preserve"> </w:t>
      </w:r>
      <w:r>
        <w:rPr>
          <w:rFonts w:hint="eastAsia"/>
        </w:rPr>
        <w:t>学生一般应在第七学期12周左右按所在学院的安排完成毕业论文（设计）的选题，并在第15周左右接受毕业论文（设计）任务书，在指导教师指导下制订毕业论文（设计）工作计划。认真按工作计划进行文献查阅、资料收集、实践调查、撰写开题报告、论文（设计）等工作。</w:t>
      </w:r>
    </w:p>
    <w:p w14:paraId="65F2DB98">
      <w:pPr>
        <w:pStyle w:val="21"/>
        <w:ind w:firstLine="562"/>
      </w:pPr>
      <w:r>
        <w:rPr>
          <w:rFonts w:hint="eastAsia"/>
          <w:b/>
        </w:rPr>
        <w:t>第五十五条</w:t>
      </w:r>
      <w:r>
        <w:rPr>
          <w:rStyle w:val="12"/>
          <w:rFonts w:hint="eastAsia"/>
        </w:rPr>
        <w:t xml:space="preserve"> </w:t>
      </w:r>
      <w:r>
        <w:rPr>
          <w:rFonts w:hint="eastAsia"/>
        </w:rPr>
        <w:t>学生应在充分调研的基础上认真撰写毕业论文（设计）的开题报告（至少应包括以下内容：国内外研究现状、选题意义、论文思路框架、计划进程、参考数目等，不少于3000字）。开题报告应在第七学期第18周前完成，并交指导教师评阅。</w:t>
      </w:r>
    </w:p>
    <w:p w14:paraId="30DF30A9">
      <w:pPr>
        <w:pStyle w:val="21"/>
        <w:ind w:firstLine="562"/>
      </w:pPr>
      <w:r>
        <w:rPr>
          <w:rFonts w:hint="eastAsia"/>
          <w:b/>
        </w:rPr>
        <w:t>第五十六条</w:t>
      </w:r>
      <w:r>
        <w:rPr>
          <w:rStyle w:val="12"/>
          <w:rFonts w:hint="eastAsia"/>
        </w:rPr>
        <w:t xml:space="preserve"> </w:t>
      </w:r>
      <w:r>
        <w:rPr>
          <w:rFonts w:hint="eastAsia"/>
          <w:lang w:bidi="ar"/>
        </w:rPr>
        <w:t>学生应按毕业论文（设计）工作计划时间，按时开始撰写毕业论文（设计），并按时完成具备一定质量要求的定稿。</w:t>
      </w:r>
    </w:p>
    <w:p w14:paraId="7D5A8015">
      <w:pPr>
        <w:pStyle w:val="21"/>
        <w:ind w:firstLine="562"/>
      </w:pPr>
      <w:r>
        <w:rPr>
          <w:rFonts w:hint="eastAsia"/>
          <w:b/>
        </w:rPr>
        <w:t>第五十七条</w:t>
      </w:r>
      <w:r>
        <w:rPr>
          <w:rStyle w:val="12"/>
          <w:rFonts w:hint="eastAsia"/>
        </w:rPr>
        <w:t xml:space="preserve"> </w:t>
      </w:r>
      <w:r>
        <w:rPr>
          <w:rFonts w:hint="eastAsia"/>
        </w:rPr>
        <w:t>学生应在第八学期的第8周前，将毕业论文（设计）定稿、任务书、开题报告、查重报告等一并交指导教师评阅，符合答辩要求后，做好答辩前的各项准备工作，按时参加毕业论文（设计）答辩。</w:t>
      </w:r>
    </w:p>
    <w:p w14:paraId="13F0AAC8">
      <w:pPr>
        <w:pStyle w:val="21"/>
        <w:ind w:firstLine="562"/>
      </w:pPr>
      <w:r>
        <w:rPr>
          <w:rFonts w:hint="eastAsia"/>
          <w:b/>
        </w:rPr>
        <w:t>第五十八条</w:t>
      </w:r>
      <w:r>
        <w:rPr>
          <w:rStyle w:val="12"/>
          <w:rFonts w:hint="eastAsia"/>
        </w:rPr>
        <w:t xml:space="preserve"> </w:t>
      </w:r>
      <w:r>
        <w:rPr>
          <w:rFonts w:hint="eastAsia"/>
        </w:rPr>
        <w:t>答辩结束后，协助答辩小组将自己的论文（设计）材料按规定的顺序进行整理。学生除提交毕业论文（设计）所有纸质材料外，还需提交定稿论文的电子文档，电子文档按学号、姓名、题目统一格式要求命名。如：JSxxxx  陈XX  论XXXXXXXX。</w:t>
      </w:r>
    </w:p>
    <w:p w14:paraId="12D46598">
      <w:pPr>
        <w:pStyle w:val="21"/>
        <w:ind w:firstLine="562"/>
      </w:pPr>
      <w:r>
        <w:rPr>
          <w:rFonts w:hint="eastAsia"/>
          <w:b/>
          <w:bCs/>
        </w:rPr>
        <w:t>第五十九条</w:t>
      </w:r>
      <w:r>
        <w:rPr>
          <w:rStyle w:val="12"/>
          <w:rFonts w:hint="eastAsia"/>
        </w:rPr>
        <w:t xml:space="preserve"> </w:t>
      </w:r>
      <w:r>
        <w:rPr>
          <w:rFonts w:hint="eastAsia"/>
        </w:rPr>
        <w:t>学生必须严格遵守学校、院（系部）的各项规章制度，在毕业论文（设计）期间，一般不准请假，确因特殊情况需要请假，应按学校有关规定办理手续。学生缺勤（包括病、事假）累计超过毕业论文（设计）时间1/3以上者，取消答辩资格，不予评定成绩，须重新补做。</w:t>
      </w:r>
    </w:p>
    <w:p w14:paraId="794A2EC3">
      <w:pPr>
        <w:pStyle w:val="21"/>
        <w:ind w:firstLine="562"/>
      </w:pPr>
      <w:r>
        <w:rPr>
          <w:rFonts w:hint="eastAsia"/>
          <w:b/>
          <w:bCs/>
        </w:rPr>
        <w:t>第六十条</w:t>
      </w:r>
      <w:r>
        <w:rPr>
          <w:rStyle w:val="12"/>
          <w:rFonts w:hint="eastAsia"/>
        </w:rPr>
        <w:t xml:space="preserve"> </w:t>
      </w:r>
      <w:r>
        <w:rPr>
          <w:rFonts w:hint="eastAsia"/>
        </w:rPr>
        <w:t>必须独立完成毕业论文（设计）工作，严禁抄袭他人毕业论文（设计）和已发表的成果或请人代替完成，违犯者按作弊论处。</w:t>
      </w:r>
    </w:p>
    <w:p w14:paraId="2DF0F809">
      <w:pPr>
        <w:pStyle w:val="20"/>
        <w:spacing w:before="120" w:after="120"/>
        <w:rPr>
          <w:color w:val="auto"/>
        </w:rPr>
      </w:pPr>
      <w:r>
        <w:rPr>
          <w:rFonts w:hint="eastAsia"/>
          <w:color w:val="auto"/>
        </w:rPr>
        <w:t>第十五章  附则</w:t>
      </w:r>
    </w:p>
    <w:p w14:paraId="10683B3A">
      <w:pPr>
        <w:pStyle w:val="21"/>
        <w:ind w:firstLine="562"/>
        <w:rPr>
          <w:rStyle w:val="12"/>
        </w:rPr>
      </w:pPr>
      <w:r>
        <w:rPr>
          <w:rFonts w:hint="eastAsia"/>
          <w:b/>
          <w:bCs/>
        </w:rPr>
        <w:t xml:space="preserve">第六十一条 </w:t>
      </w:r>
      <w:r>
        <w:rPr>
          <w:rFonts w:hint="eastAsia"/>
          <w:bCs/>
        </w:rPr>
        <w:t>各</w:t>
      </w:r>
      <w:r>
        <w:rPr>
          <w:rFonts w:hint="eastAsia"/>
        </w:rPr>
        <w:t>学院根据本规范，结合本学院的特点，制订相应的实施细则。</w:t>
      </w:r>
    </w:p>
    <w:p w14:paraId="09B4DE44">
      <w:pPr>
        <w:pStyle w:val="21"/>
        <w:ind w:firstLine="562"/>
      </w:pPr>
      <w:r>
        <w:rPr>
          <w:rFonts w:hint="eastAsia"/>
          <w:b/>
          <w:bCs/>
        </w:rPr>
        <w:t xml:space="preserve">第六十二条 </w:t>
      </w:r>
      <w:r>
        <w:rPr>
          <w:rFonts w:hint="eastAsia"/>
        </w:rPr>
        <w:t>毕业论文所有相关表格可使用黑墨水写字笔工整填写，也可按规范格式打印，当事人签名。不得打印在其它纸上后剪贴。</w:t>
      </w:r>
    </w:p>
    <w:p w14:paraId="7ABF8109">
      <w:pPr>
        <w:pStyle w:val="21"/>
        <w:ind w:firstLine="562"/>
      </w:pPr>
      <w:r>
        <w:rPr>
          <w:rFonts w:hint="eastAsia"/>
          <w:b/>
          <w:bCs/>
        </w:rPr>
        <w:t xml:space="preserve">第六十三条 </w:t>
      </w:r>
      <w:r>
        <w:rPr>
          <w:rFonts w:hint="eastAsia"/>
        </w:rPr>
        <w:t>毕业论文（设计）工作的有关文件和表格可从学校“教务在线”下载。</w:t>
      </w:r>
    </w:p>
    <w:p w14:paraId="1FC6282A">
      <w:pPr>
        <w:pStyle w:val="21"/>
        <w:ind w:firstLine="562"/>
        <w:rPr>
          <w:rStyle w:val="12"/>
        </w:rPr>
      </w:pPr>
      <w:r>
        <w:rPr>
          <w:rFonts w:hint="eastAsia"/>
          <w:b/>
          <w:bCs/>
        </w:rPr>
        <w:t>第六十</w:t>
      </w:r>
      <w:r>
        <w:rPr>
          <w:rFonts w:hint="eastAsia"/>
        </w:rPr>
        <w:t>四</w:t>
      </w:r>
      <w:r>
        <w:rPr>
          <w:rFonts w:hint="eastAsia"/>
          <w:b/>
          <w:bCs/>
        </w:rPr>
        <w:t xml:space="preserve">条 </w:t>
      </w:r>
      <w:r>
        <w:rPr>
          <w:rFonts w:hint="eastAsia"/>
        </w:rPr>
        <w:t>以前公布的毕业论文（设计）有关文件与本规范不符的，以本规范为准。</w:t>
      </w:r>
    </w:p>
    <w:p w14:paraId="0FFF8A55">
      <w:pPr>
        <w:pStyle w:val="21"/>
        <w:ind w:firstLine="562"/>
      </w:pPr>
      <w:r>
        <w:rPr>
          <w:rFonts w:hint="eastAsia"/>
          <w:b/>
          <w:bCs/>
        </w:rPr>
        <w:t>第六十五条</w:t>
      </w:r>
      <w:r>
        <w:rPr>
          <w:rFonts w:hint="eastAsia"/>
        </w:rPr>
        <w:t xml:space="preserve"> 本工作规范由教务处负责解释。</w:t>
      </w:r>
    </w:p>
    <w:p w14:paraId="596AA5C3">
      <w:pPr>
        <w:pStyle w:val="21"/>
        <w:ind w:firstLine="560"/>
      </w:pPr>
    </w:p>
    <w:p w14:paraId="4E40BFC0">
      <w:pPr>
        <w:rPr>
          <w:rFonts w:ascii="仿宋" w:hAnsi="仿宋" w:eastAsia="仿宋" w:cs="方正小标宋简体"/>
          <w:sz w:val="28"/>
          <w:szCs w:val="28"/>
        </w:rPr>
      </w:pPr>
    </w:p>
    <w:p w14:paraId="250910AD">
      <w:pPr>
        <w:pStyle w:val="19"/>
        <w:jc w:val="right"/>
        <w:rPr>
          <w:rFonts w:hint="eastAsia"/>
        </w:rPr>
      </w:pPr>
      <w:r>
        <w:rPr>
          <w:rFonts w:hint="eastAsia"/>
        </w:rPr>
        <w:t>南京审计大学金审学院</w:t>
      </w:r>
    </w:p>
    <w:p w14:paraId="71526E35">
      <w:pPr>
        <w:pStyle w:val="19"/>
        <w:ind w:firstLine="4760" w:firstLineChars="1700"/>
        <w:jc w:val="right"/>
      </w:pPr>
      <w:r>
        <w:rPr>
          <w:rFonts w:hint="eastAsia"/>
        </w:rPr>
        <w:t>2024年8月15日</w:t>
      </w:r>
    </w:p>
    <w:p w14:paraId="6446204F">
      <w:pPr>
        <w:widowControl/>
        <w:jc w:val="left"/>
        <w:rPr>
          <w:rFonts w:hint="eastAsia" w:ascii="宋体"/>
          <w:color w:val="000000"/>
          <w:sz w:val="32"/>
          <w:szCs w:val="32"/>
        </w:rPr>
      </w:pPr>
      <w:bookmarkStart w:id="2" w:name="_GoBack"/>
      <w:bookmarkEnd w:id="2"/>
    </w:p>
    <w:sectPr>
      <w:headerReference r:id="rId3" w:type="default"/>
      <w:pgSz w:w="11906" w:h="16838"/>
      <w:pgMar w:top="1417" w:right="1247" w:bottom="124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0A658FC9-1761-47AA-8286-F52839794814}"/>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2" w:fontKey="{C1AC6B27-0D12-4E32-8132-BD0766045CA7}"/>
  </w:font>
  <w:font w:name="Courier New">
    <w:panose1 w:val="02070309020205020404"/>
    <w:charset w:val="00"/>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C6327">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3ZWY0OTc2MWM0NTBhYzlkYTU5MWVmNWRmY2FiZWYifQ=="/>
  </w:docVars>
  <w:rsids>
    <w:rsidRoot w:val="007B52CE"/>
    <w:rsid w:val="00003E7A"/>
    <w:rsid w:val="00007AA1"/>
    <w:rsid w:val="00046B95"/>
    <w:rsid w:val="000528CC"/>
    <w:rsid w:val="00053ECE"/>
    <w:rsid w:val="00091043"/>
    <w:rsid w:val="00093E42"/>
    <w:rsid w:val="000A4848"/>
    <w:rsid w:val="000B4977"/>
    <w:rsid w:val="000C0F05"/>
    <w:rsid w:val="000E73E6"/>
    <w:rsid w:val="000F7C5A"/>
    <w:rsid w:val="00156FD3"/>
    <w:rsid w:val="0016421C"/>
    <w:rsid w:val="0019015E"/>
    <w:rsid w:val="001A255B"/>
    <w:rsid w:val="001E34BF"/>
    <w:rsid w:val="001F0483"/>
    <w:rsid w:val="0022181C"/>
    <w:rsid w:val="00230370"/>
    <w:rsid w:val="0023180A"/>
    <w:rsid w:val="00267FC5"/>
    <w:rsid w:val="0027284F"/>
    <w:rsid w:val="002A6474"/>
    <w:rsid w:val="002D5D0B"/>
    <w:rsid w:val="002F56D7"/>
    <w:rsid w:val="0034374A"/>
    <w:rsid w:val="00386A2F"/>
    <w:rsid w:val="003B705F"/>
    <w:rsid w:val="003E7B1B"/>
    <w:rsid w:val="0041153A"/>
    <w:rsid w:val="00422EED"/>
    <w:rsid w:val="0043346B"/>
    <w:rsid w:val="00476024"/>
    <w:rsid w:val="00493BF2"/>
    <w:rsid w:val="004E6AE0"/>
    <w:rsid w:val="005235E3"/>
    <w:rsid w:val="00531169"/>
    <w:rsid w:val="00562478"/>
    <w:rsid w:val="0058347B"/>
    <w:rsid w:val="00631039"/>
    <w:rsid w:val="00652DFF"/>
    <w:rsid w:val="00695EDF"/>
    <w:rsid w:val="006A5D3F"/>
    <w:rsid w:val="006C5425"/>
    <w:rsid w:val="006E4A62"/>
    <w:rsid w:val="00717F2C"/>
    <w:rsid w:val="007237D3"/>
    <w:rsid w:val="0078341F"/>
    <w:rsid w:val="007B52CE"/>
    <w:rsid w:val="007E22EB"/>
    <w:rsid w:val="008166B0"/>
    <w:rsid w:val="00893B75"/>
    <w:rsid w:val="008E0216"/>
    <w:rsid w:val="0092515D"/>
    <w:rsid w:val="009326E3"/>
    <w:rsid w:val="00935096"/>
    <w:rsid w:val="00983472"/>
    <w:rsid w:val="009E5E3D"/>
    <w:rsid w:val="00A373EB"/>
    <w:rsid w:val="00A40A2C"/>
    <w:rsid w:val="00A65D74"/>
    <w:rsid w:val="00A869CD"/>
    <w:rsid w:val="00AA5F30"/>
    <w:rsid w:val="00AB69D0"/>
    <w:rsid w:val="00AE11A3"/>
    <w:rsid w:val="00AE4B55"/>
    <w:rsid w:val="00B34B02"/>
    <w:rsid w:val="00B43859"/>
    <w:rsid w:val="00B50896"/>
    <w:rsid w:val="00BA51AE"/>
    <w:rsid w:val="00BC6E3F"/>
    <w:rsid w:val="00BF591C"/>
    <w:rsid w:val="00C31E38"/>
    <w:rsid w:val="00C361C7"/>
    <w:rsid w:val="00CD1F8F"/>
    <w:rsid w:val="00CE3D84"/>
    <w:rsid w:val="00D040A3"/>
    <w:rsid w:val="00D56776"/>
    <w:rsid w:val="00E03931"/>
    <w:rsid w:val="00E16FE2"/>
    <w:rsid w:val="00E3580D"/>
    <w:rsid w:val="00E43F9F"/>
    <w:rsid w:val="00E70503"/>
    <w:rsid w:val="00E86A8D"/>
    <w:rsid w:val="00EA065A"/>
    <w:rsid w:val="00EB67AF"/>
    <w:rsid w:val="00F60290"/>
    <w:rsid w:val="00FA39E6"/>
    <w:rsid w:val="00FA5A4E"/>
    <w:rsid w:val="00FA610E"/>
    <w:rsid w:val="00FB5D19"/>
    <w:rsid w:val="00FC6B63"/>
    <w:rsid w:val="00FF66A9"/>
    <w:rsid w:val="012D66CB"/>
    <w:rsid w:val="014F4893"/>
    <w:rsid w:val="016814B1"/>
    <w:rsid w:val="017460A8"/>
    <w:rsid w:val="02305555"/>
    <w:rsid w:val="02783D4A"/>
    <w:rsid w:val="029A1B3E"/>
    <w:rsid w:val="02B349AE"/>
    <w:rsid w:val="03092820"/>
    <w:rsid w:val="03165668"/>
    <w:rsid w:val="032A1114"/>
    <w:rsid w:val="033755DF"/>
    <w:rsid w:val="03443858"/>
    <w:rsid w:val="035D3297"/>
    <w:rsid w:val="036D7252"/>
    <w:rsid w:val="03710AF1"/>
    <w:rsid w:val="03A82039"/>
    <w:rsid w:val="03B804CE"/>
    <w:rsid w:val="03C926DB"/>
    <w:rsid w:val="03EA08A3"/>
    <w:rsid w:val="043D09D3"/>
    <w:rsid w:val="043F299D"/>
    <w:rsid w:val="04447FB3"/>
    <w:rsid w:val="047D1717"/>
    <w:rsid w:val="04842AA6"/>
    <w:rsid w:val="04DE21B6"/>
    <w:rsid w:val="053E4A03"/>
    <w:rsid w:val="054364BD"/>
    <w:rsid w:val="057523EE"/>
    <w:rsid w:val="05760640"/>
    <w:rsid w:val="05A131E3"/>
    <w:rsid w:val="05A607FA"/>
    <w:rsid w:val="05BC1DCB"/>
    <w:rsid w:val="05E732EC"/>
    <w:rsid w:val="05EF3F4F"/>
    <w:rsid w:val="05F477B7"/>
    <w:rsid w:val="05FE4192"/>
    <w:rsid w:val="06071298"/>
    <w:rsid w:val="061439B5"/>
    <w:rsid w:val="06E049A3"/>
    <w:rsid w:val="07366C2D"/>
    <w:rsid w:val="0774295E"/>
    <w:rsid w:val="07950B26"/>
    <w:rsid w:val="07B05960"/>
    <w:rsid w:val="07F13FAE"/>
    <w:rsid w:val="08253C58"/>
    <w:rsid w:val="08512C9F"/>
    <w:rsid w:val="0878022B"/>
    <w:rsid w:val="08803584"/>
    <w:rsid w:val="08A54D99"/>
    <w:rsid w:val="08AA23AF"/>
    <w:rsid w:val="08C711B3"/>
    <w:rsid w:val="08DB07BA"/>
    <w:rsid w:val="091E245C"/>
    <w:rsid w:val="091F5B4E"/>
    <w:rsid w:val="092B34F0"/>
    <w:rsid w:val="095D0797"/>
    <w:rsid w:val="096B4234"/>
    <w:rsid w:val="097C01EF"/>
    <w:rsid w:val="097E3F67"/>
    <w:rsid w:val="098064E2"/>
    <w:rsid w:val="09A6526C"/>
    <w:rsid w:val="09CA0F5B"/>
    <w:rsid w:val="09D92A71"/>
    <w:rsid w:val="0A1E3055"/>
    <w:rsid w:val="0A2D5046"/>
    <w:rsid w:val="0A426D43"/>
    <w:rsid w:val="0A622F41"/>
    <w:rsid w:val="0A876E4C"/>
    <w:rsid w:val="0AC37758"/>
    <w:rsid w:val="0AEA1189"/>
    <w:rsid w:val="0B156206"/>
    <w:rsid w:val="0B512FB6"/>
    <w:rsid w:val="0C450D6C"/>
    <w:rsid w:val="0C4F1BEB"/>
    <w:rsid w:val="0C7F7145"/>
    <w:rsid w:val="0C943AA2"/>
    <w:rsid w:val="0C992E66"/>
    <w:rsid w:val="0CAA6E21"/>
    <w:rsid w:val="0CF85DDF"/>
    <w:rsid w:val="0D645222"/>
    <w:rsid w:val="0D961154"/>
    <w:rsid w:val="0DB37F58"/>
    <w:rsid w:val="0DC7755F"/>
    <w:rsid w:val="0DFA16E3"/>
    <w:rsid w:val="0E2624D8"/>
    <w:rsid w:val="0E9733D5"/>
    <w:rsid w:val="0FAB7138"/>
    <w:rsid w:val="0FFF1232"/>
    <w:rsid w:val="10046849"/>
    <w:rsid w:val="1021389E"/>
    <w:rsid w:val="10881228"/>
    <w:rsid w:val="10A36062"/>
    <w:rsid w:val="10B71B0D"/>
    <w:rsid w:val="10CB7366"/>
    <w:rsid w:val="10CD1330"/>
    <w:rsid w:val="10E723F2"/>
    <w:rsid w:val="1112515E"/>
    <w:rsid w:val="113413B0"/>
    <w:rsid w:val="11C75D80"/>
    <w:rsid w:val="11D30BC8"/>
    <w:rsid w:val="12386C7D"/>
    <w:rsid w:val="13BC5DB8"/>
    <w:rsid w:val="13D50C28"/>
    <w:rsid w:val="13FF5CA5"/>
    <w:rsid w:val="140806DC"/>
    <w:rsid w:val="141A663B"/>
    <w:rsid w:val="1433594E"/>
    <w:rsid w:val="14773A8D"/>
    <w:rsid w:val="14900FF3"/>
    <w:rsid w:val="149C1746"/>
    <w:rsid w:val="14AB7BDB"/>
    <w:rsid w:val="14BC3B96"/>
    <w:rsid w:val="14DE58BA"/>
    <w:rsid w:val="151439D2"/>
    <w:rsid w:val="15A563D8"/>
    <w:rsid w:val="15AA1C40"/>
    <w:rsid w:val="15B77499"/>
    <w:rsid w:val="164200CB"/>
    <w:rsid w:val="167F30CD"/>
    <w:rsid w:val="16B5089D"/>
    <w:rsid w:val="16DC051F"/>
    <w:rsid w:val="179E57D5"/>
    <w:rsid w:val="17EC02EE"/>
    <w:rsid w:val="185D11EC"/>
    <w:rsid w:val="18826EA4"/>
    <w:rsid w:val="18AE7C99"/>
    <w:rsid w:val="18BA4890"/>
    <w:rsid w:val="18D07C10"/>
    <w:rsid w:val="18F03E0E"/>
    <w:rsid w:val="191C10A7"/>
    <w:rsid w:val="19314B52"/>
    <w:rsid w:val="19595E57"/>
    <w:rsid w:val="195F2D42"/>
    <w:rsid w:val="198A7DBF"/>
    <w:rsid w:val="198D5B01"/>
    <w:rsid w:val="19B63A54"/>
    <w:rsid w:val="19C32801"/>
    <w:rsid w:val="19CC487B"/>
    <w:rsid w:val="1A226249"/>
    <w:rsid w:val="1A393593"/>
    <w:rsid w:val="1A750A6F"/>
    <w:rsid w:val="1A78055F"/>
    <w:rsid w:val="1AAD645B"/>
    <w:rsid w:val="1B7900EB"/>
    <w:rsid w:val="1B99078D"/>
    <w:rsid w:val="1BD143CB"/>
    <w:rsid w:val="1BE0016A"/>
    <w:rsid w:val="1BE37C5A"/>
    <w:rsid w:val="1BF105C9"/>
    <w:rsid w:val="1C0A51E7"/>
    <w:rsid w:val="1C1222ED"/>
    <w:rsid w:val="1C6074FD"/>
    <w:rsid w:val="1C93342E"/>
    <w:rsid w:val="1CC63804"/>
    <w:rsid w:val="1CD221A8"/>
    <w:rsid w:val="1D1D719C"/>
    <w:rsid w:val="1D7019C1"/>
    <w:rsid w:val="1D7768AC"/>
    <w:rsid w:val="1D94745E"/>
    <w:rsid w:val="1D994A74"/>
    <w:rsid w:val="1DF61EC7"/>
    <w:rsid w:val="1DF63C75"/>
    <w:rsid w:val="1E3649B9"/>
    <w:rsid w:val="1E37603B"/>
    <w:rsid w:val="1E5B7F7C"/>
    <w:rsid w:val="1E7D7EF2"/>
    <w:rsid w:val="1EBF675C"/>
    <w:rsid w:val="1ED61CF8"/>
    <w:rsid w:val="1F4B4494"/>
    <w:rsid w:val="1FE87F35"/>
    <w:rsid w:val="20182BD0"/>
    <w:rsid w:val="2039253E"/>
    <w:rsid w:val="206C021E"/>
    <w:rsid w:val="20717F2A"/>
    <w:rsid w:val="20C55B80"/>
    <w:rsid w:val="21415B4F"/>
    <w:rsid w:val="216D06F2"/>
    <w:rsid w:val="22364F87"/>
    <w:rsid w:val="224A0A33"/>
    <w:rsid w:val="22592A24"/>
    <w:rsid w:val="22623FCE"/>
    <w:rsid w:val="228757E3"/>
    <w:rsid w:val="22A75E85"/>
    <w:rsid w:val="234C4337"/>
    <w:rsid w:val="23825FAA"/>
    <w:rsid w:val="23922691"/>
    <w:rsid w:val="239B0E1A"/>
    <w:rsid w:val="23F46EA8"/>
    <w:rsid w:val="245A2A83"/>
    <w:rsid w:val="24621831"/>
    <w:rsid w:val="24AA57B9"/>
    <w:rsid w:val="24C20D54"/>
    <w:rsid w:val="24DD793C"/>
    <w:rsid w:val="25C246F3"/>
    <w:rsid w:val="25D23219"/>
    <w:rsid w:val="260809E9"/>
    <w:rsid w:val="26105AEF"/>
    <w:rsid w:val="264D0AF2"/>
    <w:rsid w:val="26976211"/>
    <w:rsid w:val="26CD578F"/>
    <w:rsid w:val="26E66850"/>
    <w:rsid w:val="273E668C"/>
    <w:rsid w:val="27702CEA"/>
    <w:rsid w:val="277F117F"/>
    <w:rsid w:val="286914E7"/>
    <w:rsid w:val="28831BED"/>
    <w:rsid w:val="28B15989"/>
    <w:rsid w:val="28C11323"/>
    <w:rsid w:val="290C07F0"/>
    <w:rsid w:val="29341AF5"/>
    <w:rsid w:val="295757E3"/>
    <w:rsid w:val="29CC4423"/>
    <w:rsid w:val="29E74DB9"/>
    <w:rsid w:val="2A693A20"/>
    <w:rsid w:val="2AFC4894"/>
    <w:rsid w:val="2B254B22"/>
    <w:rsid w:val="2B2D0EF2"/>
    <w:rsid w:val="2B6F4C50"/>
    <w:rsid w:val="2B830B12"/>
    <w:rsid w:val="2BB84C5F"/>
    <w:rsid w:val="2BC37FBA"/>
    <w:rsid w:val="2BCA6741"/>
    <w:rsid w:val="2BCD41DB"/>
    <w:rsid w:val="2C22032B"/>
    <w:rsid w:val="2C444745"/>
    <w:rsid w:val="2C901738"/>
    <w:rsid w:val="2C9D5C03"/>
    <w:rsid w:val="2CE455E0"/>
    <w:rsid w:val="2D047A30"/>
    <w:rsid w:val="2D1C7470"/>
    <w:rsid w:val="2D352ED3"/>
    <w:rsid w:val="2D574004"/>
    <w:rsid w:val="2D727090"/>
    <w:rsid w:val="2D83129D"/>
    <w:rsid w:val="2DCE2518"/>
    <w:rsid w:val="2DD1025A"/>
    <w:rsid w:val="2DEC6E42"/>
    <w:rsid w:val="2DF06932"/>
    <w:rsid w:val="2E4C78E1"/>
    <w:rsid w:val="2E6764C9"/>
    <w:rsid w:val="2E7C6418"/>
    <w:rsid w:val="2EBC4A66"/>
    <w:rsid w:val="2F307202"/>
    <w:rsid w:val="2F601896"/>
    <w:rsid w:val="2F792957"/>
    <w:rsid w:val="2F8B4A44"/>
    <w:rsid w:val="30085A89"/>
    <w:rsid w:val="305331A8"/>
    <w:rsid w:val="306C7DC6"/>
    <w:rsid w:val="308415B4"/>
    <w:rsid w:val="309D2676"/>
    <w:rsid w:val="30CD2F5B"/>
    <w:rsid w:val="30FA7AC8"/>
    <w:rsid w:val="31012C04"/>
    <w:rsid w:val="31A737AC"/>
    <w:rsid w:val="31BB2DB3"/>
    <w:rsid w:val="31D245A1"/>
    <w:rsid w:val="31D9592F"/>
    <w:rsid w:val="323D5EBE"/>
    <w:rsid w:val="32543208"/>
    <w:rsid w:val="325B00F2"/>
    <w:rsid w:val="327E41AE"/>
    <w:rsid w:val="3321758E"/>
    <w:rsid w:val="33370B5F"/>
    <w:rsid w:val="334119DE"/>
    <w:rsid w:val="33490893"/>
    <w:rsid w:val="335039CF"/>
    <w:rsid w:val="335C6818"/>
    <w:rsid w:val="336254B1"/>
    <w:rsid w:val="336F02F9"/>
    <w:rsid w:val="33947D60"/>
    <w:rsid w:val="33A930DF"/>
    <w:rsid w:val="33E5680D"/>
    <w:rsid w:val="33FC76B3"/>
    <w:rsid w:val="340842AA"/>
    <w:rsid w:val="342F1837"/>
    <w:rsid w:val="343C3F54"/>
    <w:rsid w:val="347A51A8"/>
    <w:rsid w:val="34EE16F2"/>
    <w:rsid w:val="34F36D08"/>
    <w:rsid w:val="3502519D"/>
    <w:rsid w:val="35044A71"/>
    <w:rsid w:val="351C625F"/>
    <w:rsid w:val="352549E8"/>
    <w:rsid w:val="35262C3A"/>
    <w:rsid w:val="352B0250"/>
    <w:rsid w:val="352B64A2"/>
    <w:rsid w:val="35496928"/>
    <w:rsid w:val="3550415A"/>
    <w:rsid w:val="359009FB"/>
    <w:rsid w:val="35A41DB0"/>
    <w:rsid w:val="35FA2948"/>
    <w:rsid w:val="36581519"/>
    <w:rsid w:val="36857E34"/>
    <w:rsid w:val="369E0EF6"/>
    <w:rsid w:val="375A306E"/>
    <w:rsid w:val="37C404E8"/>
    <w:rsid w:val="37D22C05"/>
    <w:rsid w:val="37DC1CD5"/>
    <w:rsid w:val="37DF5322"/>
    <w:rsid w:val="3825367C"/>
    <w:rsid w:val="383B2EA0"/>
    <w:rsid w:val="385C2E16"/>
    <w:rsid w:val="3914724D"/>
    <w:rsid w:val="39400042"/>
    <w:rsid w:val="399B34CA"/>
    <w:rsid w:val="39D23390"/>
    <w:rsid w:val="39D92970"/>
    <w:rsid w:val="3A231E3E"/>
    <w:rsid w:val="3A541FF7"/>
    <w:rsid w:val="3A6F6E31"/>
    <w:rsid w:val="3A995C5C"/>
    <w:rsid w:val="3AC151B3"/>
    <w:rsid w:val="3AC802EF"/>
    <w:rsid w:val="3ACC7DDF"/>
    <w:rsid w:val="3AD153F6"/>
    <w:rsid w:val="3B4448CF"/>
    <w:rsid w:val="3B4A33FA"/>
    <w:rsid w:val="3B7346FF"/>
    <w:rsid w:val="3B8A37F6"/>
    <w:rsid w:val="3BA23236"/>
    <w:rsid w:val="3BD66A3C"/>
    <w:rsid w:val="3C17152E"/>
    <w:rsid w:val="3C2974B3"/>
    <w:rsid w:val="3C432323"/>
    <w:rsid w:val="3C720E5A"/>
    <w:rsid w:val="3C7F70D3"/>
    <w:rsid w:val="3D05582A"/>
    <w:rsid w:val="3D2E4D81"/>
    <w:rsid w:val="3D6A38DF"/>
    <w:rsid w:val="3DAE5EC2"/>
    <w:rsid w:val="3DB86D41"/>
    <w:rsid w:val="3DDF7E2A"/>
    <w:rsid w:val="3DEC2546"/>
    <w:rsid w:val="3E4B54BF"/>
    <w:rsid w:val="3E6F38A3"/>
    <w:rsid w:val="3EA64DEB"/>
    <w:rsid w:val="3EC05EAD"/>
    <w:rsid w:val="3F275F2C"/>
    <w:rsid w:val="3F717907"/>
    <w:rsid w:val="3F88629F"/>
    <w:rsid w:val="3FAA26B9"/>
    <w:rsid w:val="404623E2"/>
    <w:rsid w:val="40477F08"/>
    <w:rsid w:val="408A49C4"/>
    <w:rsid w:val="409C7882"/>
    <w:rsid w:val="411424E0"/>
    <w:rsid w:val="416A65A4"/>
    <w:rsid w:val="4194717D"/>
    <w:rsid w:val="419B49AF"/>
    <w:rsid w:val="41CF6407"/>
    <w:rsid w:val="41EC6FB9"/>
    <w:rsid w:val="422E312E"/>
    <w:rsid w:val="425D1C65"/>
    <w:rsid w:val="426E79CE"/>
    <w:rsid w:val="42731488"/>
    <w:rsid w:val="427C658F"/>
    <w:rsid w:val="42B71375"/>
    <w:rsid w:val="432D1637"/>
    <w:rsid w:val="43452E25"/>
    <w:rsid w:val="4391606A"/>
    <w:rsid w:val="43B27D8E"/>
    <w:rsid w:val="43B835F7"/>
    <w:rsid w:val="43C53F65"/>
    <w:rsid w:val="43CF0940"/>
    <w:rsid w:val="43DD305D"/>
    <w:rsid w:val="440C56F0"/>
    <w:rsid w:val="44D2693A"/>
    <w:rsid w:val="44D3620E"/>
    <w:rsid w:val="45C02C36"/>
    <w:rsid w:val="45CF69D6"/>
    <w:rsid w:val="45F66658"/>
    <w:rsid w:val="46184820"/>
    <w:rsid w:val="461E170B"/>
    <w:rsid w:val="462C3E28"/>
    <w:rsid w:val="46454EEA"/>
    <w:rsid w:val="46ED7A5B"/>
    <w:rsid w:val="471054F8"/>
    <w:rsid w:val="471F398D"/>
    <w:rsid w:val="4803505C"/>
    <w:rsid w:val="4840005F"/>
    <w:rsid w:val="484A67E7"/>
    <w:rsid w:val="48677399"/>
    <w:rsid w:val="48C540C0"/>
    <w:rsid w:val="48CB53A3"/>
    <w:rsid w:val="48D16F09"/>
    <w:rsid w:val="48EE1869"/>
    <w:rsid w:val="49241C41"/>
    <w:rsid w:val="49380D36"/>
    <w:rsid w:val="49A35E02"/>
    <w:rsid w:val="49CA4084"/>
    <w:rsid w:val="49EA64D4"/>
    <w:rsid w:val="4A6F0787"/>
    <w:rsid w:val="4A7D4C52"/>
    <w:rsid w:val="4AA246B9"/>
    <w:rsid w:val="4ABA40F8"/>
    <w:rsid w:val="4AD60806"/>
    <w:rsid w:val="4B386DCB"/>
    <w:rsid w:val="4B4E4840"/>
    <w:rsid w:val="4B700C5B"/>
    <w:rsid w:val="4B766C25"/>
    <w:rsid w:val="4B7A73E4"/>
    <w:rsid w:val="4B9C55AC"/>
    <w:rsid w:val="4C2061DD"/>
    <w:rsid w:val="4C9E7102"/>
    <w:rsid w:val="4CA26BF2"/>
    <w:rsid w:val="4D4C3002"/>
    <w:rsid w:val="4D671BE9"/>
    <w:rsid w:val="4D6E4D26"/>
    <w:rsid w:val="4D987FF5"/>
    <w:rsid w:val="4DCB3509"/>
    <w:rsid w:val="4DCC45CE"/>
    <w:rsid w:val="4DD76D6F"/>
    <w:rsid w:val="4E0062C6"/>
    <w:rsid w:val="4E375A60"/>
    <w:rsid w:val="4E850579"/>
    <w:rsid w:val="4EE5726A"/>
    <w:rsid w:val="4EEF633A"/>
    <w:rsid w:val="4FC7696F"/>
    <w:rsid w:val="4FC926E8"/>
    <w:rsid w:val="4FD07F1A"/>
    <w:rsid w:val="4FDF015D"/>
    <w:rsid w:val="504306EC"/>
    <w:rsid w:val="504B75A0"/>
    <w:rsid w:val="50BC224C"/>
    <w:rsid w:val="51022355"/>
    <w:rsid w:val="51053BF3"/>
    <w:rsid w:val="512A365A"/>
    <w:rsid w:val="51330760"/>
    <w:rsid w:val="51E1640E"/>
    <w:rsid w:val="51EE4687"/>
    <w:rsid w:val="52374280"/>
    <w:rsid w:val="524D5852"/>
    <w:rsid w:val="52846D9A"/>
    <w:rsid w:val="52B753C1"/>
    <w:rsid w:val="531B420E"/>
    <w:rsid w:val="537D5CC3"/>
    <w:rsid w:val="53A21BCD"/>
    <w:rsid w:val="53D77AC9"/>
    <w:rsid w:val="53F52FD5"/>
    <w:rsid w:val="54065CB8"/>
    <w:rsid w:val="54104D89"/>
    <w:rsid w:val="54176117"/>
    <w:rsid w:val="542645AC"/>
    <w:rsid w:val="54534C76"/>
    <w:rsid w:val="54AA0D3A"/>
    <w:rsid w:val="54B73456"/>
    <w:rsid w:val="54CA0F52"/>
    <w:rsid w:val="54CD67D6"/>
    <w:rsid w:val="54F55D2D"/>
    <w:rsid w:val="55101B37"/>
    <w:rsid w:val="5596306C"/>
    <w:rsid w:val="55F10BEA"/>
    <w:rsid w:val="55F66200"/>
    <w:rsid w:val="561D19DF"/>
    <w:rsid w:val="56244B1C"/>
    <w:rsid w:val="56384123"/>
    <w:rsid w:val="567C04B4"/>
    <w:rsid w:val="56A95021"/>
    <w:rsid w:val="56CD51B3"/>
    <w:rsid w:val="56F20776"/>
    <w:rsid w:val="5711443D"/>
    <w:rsid w:val="57A44166"/>
    <w:rsid w:val="57C33EC0"/>
    <w:rsid w:val="5829466B"/>
    <w:rsid w:val="584D65AC"/>
    <w:rsid w:val="58920462"/>
    <w:rsid w:val="58D345D7"/>
    <w:rsid w:val="58D520FD"/>
    <w:rsid w:val="58DE7204"/>
    <w:rsid w:val="59060509"/>
    <w:rsid w:val="59127A5E"/>
    <w:rsid w:val="59457283"/>
    <w:rsid w:val="59831B59"/>
    <w:rsid w:val="59861649"/>
    <w:rsid w:val="5988716F"/>
    <w:rsid w:val="59CC52AE"/>
    <w:rsid w:val="59D81EA5"/>
    <w:rsid w:val="5A250E62"/>
    <w:rsid w:val="5AA601F5"/>
    <w:rsid w:val="5AC468CD"/>
    <w:rsid w:val="5ADFF0D8"/>
    <w:rsid w:val="5AF56A87"/>
    <w:rsid w:val="5B184523"/>
    <w:rsid w:val="5B1D0885"/>
    <w:rsid w:val="5B266C40"/>
    <w:rsid w:val="5B307ABF"/>
    <w:rsid w:val="5B4D241F"/>
    <w:rsid w:val="5B661732"/>
    <w:rsid w:val="5BCA1CC1"/>
    <w:rsid w:val="5C5872CD"/>
    <w:rsid w:val="5C8A1451"/>
    <w:rsid w:val="5C8C341B"/>
    <w:rsid w:val="5C950521"/>
    <w:rsid w:val="5CB63FF4"/>
    <w:rsid w:val="5CC26416"/>
    <w:rsid w:val="5D066D29"/>
    <w:rsid w:val="5D276C9F"/>
    <w:rsid w:val="5D881E34"/>
    <w:rsid w:val="5DCF35BF"/>
    <w:rsid w:val="5E47584B"/>
    <w:rsid w:val="5E7B54F5"/>
    <w:rsid w:val="5E912F6A"/>
    <w:rsid w:val="5EC40C4A"/>
    <w:rsid w:val="5F182D44"/>
    <w:rsid w:val="5F64760C"/>
    <w:rsid w:val="5FCD3B2E"/>
    <w:rsid w:val="600A2FD4"/>
    <w:rsid w:val="60145C01"/>
    <w:rsid w:val="602120CC"/>
    <w:rsid w:val="60455DBA"/>
    <w:rsid w:val="60483AFC"/>
    <w:rsid w:val="60522285"/>
    <w:rsid w:val="60BE791B"/>
    <w:rsid w:val="60E23609"/>
    <w:rsid w:val="61007F33"/>
    <w:rsid w:val="610619ED"/>
    <w:rsid w:val="612E684E"/>
    <w:rsid w:val="61493688"/>
    <w:rsid w:val="61693D2A"/>
    <w:rsid w:val="617A1A94"/>
    <w:rsid w:val="6190493F"/>
    <w:rsid w:val="61AB60F1"/>
    <w:rsid w:val="61CF0031"/>
    <w:rsid w:val="623F6839"/>
    <w:rsid w:val="624F4CCE"/>
    <w:rsid w:val="62570027"/>
    <w:rsid w:val="62593D9F"/>
    <w:rsid w:val="62782028"/>
    <w:rsid w:val="628250A4"/>
    <w:rsid w:val="629372B1"/>
    <w:rsid w:val="62D81168"/>
    <w:rsid w:val="62DF24F6"/>
    <w:rsid w:val="63027F93"/>
    <w:rsid w:val="631A52DC"/>
    <w:rsid w:val="631B1054"/>
    <w:rsid w:val="634E4F86"/>
    <w:rsid w:val="637D1D0F"/>
    <w:rsid w:val="63822E81"/>
    <w:rsid w:val="63952BB5"/>
    <w:rsid w:val="639C3F43"/>
    <w:rsid w:val="63D43986"/>
    <w:rsid w:val="63DC6A36"/>
    <w:rsid w:val="64236413"/>
    <w:rsid w:val="64287ECD"/>
    <w:rsid w:val="642F3009"/>
    <w:rsid w:val="648D5F82"/>
    <w:rsid w:val="64F32289"/>
    <w:rsid w:val="650C6EA7"/>
    <w:rsid w:val="65384140"/>
    <w:rsid w:val="6578453C"/>
    <w:rsid w:val="65BF03BD"/>
    <w:rsid w:val="66252916"/>
    <w:rsid w:val="66772A46"/>
    <w:rsid w:val="668D04BB"/>
    <w:rsid w:val="66A355E9"/>
    <w:rsid w:val="66AA4BC9"/>
    <w:rsid w:val="670C5884"/>
    <w:rsid w:val="677B0314"/>
    <w:rsid w:val="67BA377B"/>
    <w:rsid w:val="683706DE"/>
    <w:rsid w:val="68850646"/>
    <w:rsid w:val="68CF4DBB"/>
    <w:rsid w:val="68D20407"/>
    <w:rsid w:val="68EC771B"/>
    <w:rsid w:val="69020CEC"/>
    <w:rsid w:val="69270753"/>
    <w:rsid w:val="692D388F"/>
    <w:rsid w:val="694110E9"/>
    <w:rsid w:val="6974326C"/>
    <w:rsid w:val="698536CB"/>
    <w:rsid w:val="69F04FE9"/>
    <w:rsid w:val="6A257F8C"/>
    <w:rsid w:val="6A366774"/>
    <w:rsid w:val="6A955B90"/>
    <w:rsid w:val="6AF02DC7"/>
    <w:rsid w:val="6AF91C7B"/>
    <w:rsid w:val="6AF97ECD"/>
    <w:rsid w:val="6B286A04"/>
    <w:rsid w:val="6C092392"/>
    <w:rsid w:val="6C474C68"/>
    <w:rsid w:val="6CC12C6C"/>
    <w:rsid w:val="6CE34991"/>
    <w:rsid w:val="6CF7668E"/>
    <w:rsid w:val="6D4318D3"/>
    <w:rsid w:val="6D4C69DA"/>
    <w:rsid w:val="6D943EDD"/>
    <w:rsid w:val="6D9E4D5C"/>
    <w:rsid w:val="6DA93E2C"/>
    <w:rsid w:val="6DC26C9C"/>
    <w:rsid w:val="6DDD5884"/>
    <w:rsid w:val="6E5C0E9F"/>
    <w:rsid w:val="6E8E3022"/>
    <w:rsid w:val="6E9A19C7"/>
    <w:rsid w:val="6EB7E01F"/>
    <w:rsid w:val="6EE113A4"/>
    <w:rsid w:val="6F285225"/>
    <w:rsid w:val="6F4436E1"/>
    <w:rsid w:val="6F4B1A94"/>
    <w:rsid w:val="6F6F075E"/>
    <w:rsid w:val="6F7246F2"/>
    <w:rsid w:val="6F9C52CB"/>
    <w:rsid w:val="6FC00FB9"/>
    <w:rsid w:val="6FD131C7"/>
    <w:rsid w:val="6FEF2DB7"/>
    <w:rsid w:val="6FF9096F"/>
    <w:rsid w:val="700E3E0F"/>
    <w:rsid w:val="70691651"/>
    <w:rsid w:val="71706A0F"/>
    <w:rsid w:val="71754026"/>
    <w:rsid w:val="71816E6E"/>
    <w:rsid w:val="71D90A58"/>
    <w:rsid w:val="71DD22F7"/>
    <w:rsid w:val="722E2B52"/>
    <w:rsid w:val="72930C07"/>
    <w:rsid w:val="729B5D0E"/>
    <w:rsid w:val="72E72D01"/>
    <w:rsid w:val="72FE3595"/>
    <w:rsid w:val="73335F46"/>
    <w:rsid w:val="736B3932"/>
    <w:rsid w:val="73A17354"/>
    <w:rsid w:val="73B9469D"/>
    <w:rsid w:val="73E57241"/>
    <w:rsid w:val="74250E3F"/>
    <w:rsid w:val="74652FE8"/>
    <w:rsid w:val="74933140"/>
    <w:rsid w:val="74AE3AD6"/>
    <w:rsid w:val="74B65081"/>
    <w:rsid w:val="74BB61F3"/>
    <w:rsid w:val="74CA6436"/>
    <w:rsid w:val="74DC5983"/>
    <w:rsid w:val="75120509"/>
    <w:rsid w:val="7564688B"/>
    <w:rsid w:val="75CD4430"/>
    <w:rsid w:val="75EA3234"/>
    <w:rsid w:val="7601057E"/>
    <w:rsid w:val="76592168"/>
    <w:rsid w:val="769B452E"/>
    <w:rsid w:val="76EA59C8"/>
    <w:rsid w:val="77C41863"/>
    <w:rsid w:val="77D870BC"/>
    <w:rsid w:val="78654DF4"/>
    <w:rsid w:val="788A485A"/>
    <w:rsid w:val="78B05A6F"/>
    <w:rsid w:val="78C700B3"/>
    <w:rsid w:val="78CC4E73"/>
    <w:rsid w:val="78EF72C6"/>
    <w:rsid w:val="78F148D9"/>
    <w:rsid w:val="79052133"/>
    <w:rsid w:val="790F6B0E"/>
    <w:rsid w:val="79144124"/>
    <w:rsid w:val="79226841"/>
    <w:rsid w:val="794E5888"/>
    <w:rsid w:val="79607369"/>
    <w:rsid w:val="79690914"/>
    <w:rsid w:val="797C0647"/>
    <w:rsid w:val="7A13262E"/>
    <w:rsid w:val="7A28257D"/>
    <w:rsid w:val="7A8A0B42"/>
    <w:rsid w:val="7AA86A41"/>
    <w:rsid w:val="7AEA5A84"/>
    <w:rsid w:val="7B116B6D"/>
    <w:rsid w:val="7B6B0973"/>
    <w:rsid w:val="7B9E3DFA"/>
    <w:rsid w:val="7BBA7205"/>
    <w:rsid w:val="7BD61B65"/>
    <w:rsid w:val="7C055350"/>
    <w:rsid w:val="7C1C3A1B"/>
    <w:rsid w:val="7D034BDB"/>
    <w:rsid w:val="7D0B583E"/>
    <w:rsid w:val="7D1943FF"/>
    <w:rsid w:val="7D450D50"/>
    <w:rsid w:val="7D983576"/>
    <w:rsid w:val="7E0C7AC0"/>
    <w:rsid w:val="7E0D3F64"/>
    <w:rsid w:val="7E2B263C"/>
    <w:rsid w:val="7E527BC8"/>
    <w:rsid w:val="7E835FD4"/>
    <w:rsid w:val="7EEF18BB"/>
    <w:rsid w:val="7F01339C"/>
    <w:rsid w:val="7F604567"/>
    <w:rsid w:val="7F673200"/>
    <w:rsid w:val="7F88415D"/>
    <w:rsid w:val="7FBE4DEA"/>
    <w:rsid w:val="7FFF85FF"/>
    <w:rsid w:val="BDA568B2"/>
    <w:rsid w:val="EF7BA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link w:val="15"/>
    <w:qFormat/>
    <w:uiPriority w:val="0"/>
    <w:pPr>
      <w:widowControl/>
      <w:spacing w:before="100" w:beforeAutospacing="1" w:after="100" w:afterAutospacing="1"/>
      <w:jc w:val="left"/>
    </w:pPr>
    <w:rPr>
      <w:rFonts w:ascii="宋体" w:hAnsi="宋体"/>
      <w:kern w:val="0"/>
      <w:sz w:val="24"/>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styleId="9">
    <w:name w:val="page number"/>
    <w:qFormat/>
    <w:uiPriority w:val="0"/>
  </w:style>
  <w:style w:type="character" w:styleId="10">
    <w:name w:val="annotation reference"/>
    <w:basedOn w:val="8"/>
    <w:semiHidden/>
    <w:unhideWhenUsed/>
    <w:uiPriority w:val="99"/>
    <w:rPr>
      <w:sz w:val="21"/>
      <w:szCs w:val="21"/>
    </w:rPr>
  </w:style>
  <w:style w:type="character" w:customStyle="1" w:styleId="11">
    <w:name w:val="wenzhangdis style2"/>
    <w:basedOn w:val="8"/>
    <w:qFormat/>
    <w:uiPriority w:val="0"/>
  </w:style>
  <w:style w:type="character" w:customStyle="1" w:styleId="12">
    <w:name w:val="style21"/>
    <w:qFormat/>
    <w:uiPriority w:val="0"/>
    <w:rPr>
      <w:sz w:val="24"/>
      <w:szCs w:val="24"/>
    </w:r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页脚 字符"/>
    <w:basedOn w:val="8"/>
    <w:link w:val="4"/>
    <w:qFormat/>
    <w:uiPriority w:val="99"/>
    <w:rPr>
      <w:rFonts w:ascii="Times New Roman" w:hAnsi="Times New Roman" w:eastAsia="宋体" w:cs="Times New Roman"/>
      <w:sz w:val="18"/>
      <w:szCs w:val="18"/>
    </w:rPr>
  </w:style>
  <w:style w:type="character" w:customStyle="1" w:styleId="15">
    <w:name w:val="纯文本 字符"/>
    <w:basedOn w:val="8"/>
    <w:link w:val="3"/>
    <w:qFormat/>
    <w:uiPriority w:val="0"/>
    <w:rPr>
      <w:rFonts w:ascii="宋体" w:hAnsi="宋体" w:eastAsia="宋体" w:cs="Times New Roman"/>
      <w:kern w:val="0"/>
      <w:sz w:val="24"/>
      <w:szCs w:val="24"/>
    </w:rPr>
  </w:style>
  <w:style w:type="paragraph" w:customStyle="1" w:styleId="1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7">
    <w:name w:val="文件标题"/>
    <w:basedOn w:val="1"/>
    <w:qFormat/>
    <w:uiPriority w:val="0"/>
    <w:pPr>
      <w:adjustRightInd w:val="0"/>
      <w:jc w:val="center"/>
      <w:outlineLvl w:val="0"/>
    </w:pPr>
    <w:rPr>
      <w:rFonts w:ascii="宋体" w:hAnsi="宋体"/>
      <w:b/>
      <w:color w:val="000000"/>
      <w:sz w:val="44"/>
      <w:szCs w:val="44"/>
    </w:rPr>
  </w:style>
  <w:style w:type="paragraph" w:customStyle="1" w:styleId="18">
    <w:name w:val="文件点标题"/>
    <w:basedOn w:val="1"/>
    <w:qFormat/>
    <w:uiPriority w:val="0"/>
    <w:pPr>
      <w:ind w:firstLine="562" w:firstLineChars="200"/>
    </w:pPr>
    <w:rPr>
      <w:rFonts w:ascii="黑体" w:hAnsi="黑体" w:eastAsia="黑体"/>
      <w:b/>
      <w:sz w:val="28"/>
      <w:szCs w:val="28"/>
    </w:rPr>
  </w:style>
  <w:style w:type="paragraph" w:customStyle="1" w:styleId="19">
    <w:name w:val="文件落款"/>
    <w:basedOn w:val="1"/>
    <w:qFormat/>
    <w:uiPriority w:val="0"/>
    <w:pPr>
      <w:ind w:firstLine="4480" w:firstLineChars="1600"/>
    </w:pPr>
    <w:rPr>
      <w:rFonts w:ascii="仿宋" w:hAnsi="仿宋" w:eastAsia="仿宋"/>
      <w:sz w:val="28"/>
      <w:szCs w:val="28"/>
    </w:rPr>
  </w:style>
  <w:style w:type="paragraph" w:customStyle="1" w:styleId="20">
    <w:name w:val="文件章标题"/>
    <w:basedOn w:val="1"/>
    <w:qFormat/>
    <w:uiPriority w:val="0"/>
    <w:pPr>
      <w:adjustRightInd w:val="0"/>
      <w:jc w:val="center"/>
    </w:pPr>
    <w:rPr>
      <w:rFonts w:ascii="黑体" w:hAnsi="黑体" w:eastAsia="黑体"/>
      <w:b/>
      <w:color w:val="000000"/>
      <w:sz w:val="28"/>
      <w:szCs w:val="28"/>
    </w:rPr>
  </w:style>
  <w:style w:type="paragraph" w:customStyle="1" w:styleId="21">
    <w:name w:val="文件正文"/>
    <w:basedOn w:val="6"/>
    <w:qFormat/>
    <w:uiPriority w:val="0"/>
    <w:pPr>
      <w:shd w:val="clear" w:color="auto" w:fill="FFFFFF"/>
      <w:adjustRightInd w:val="0"/>
      <w:ind w:firstLine="200" w:firstLineChars="200"/>
    </w:pPr>
    <w:rPr>
      <w:rFonts w:ascii="仿宋" w:hAnsi="仿宋" w:eastAsia="仿宋" w:cs="宋体"/>
      <w:color w:val="000000"/>
      <w:kern w:val="0"/>
      <w:sz w:val="28"/>
      <w:szCs w:val="28"/>
    </w:rPr>
  </w:style>
  <w:style w:type="paragraph" w:customStyle="1" w:styleId="22">
    <w:name w:val="文件附件"/>
    <w:basedOn w:val="1"/>
    <w:qFormat/>
    <w:uiPriority w:val="0"/>
    <w:pPr>
      <w:widowControl/>
      <w:jc w:val="left"/>
    </w:pPr>
    <w:rPr>
      <w:rFonts w:ascii="仿宋" w:hAnsi="黑体" w:eastAsia="仿宋" w:cstheme="minorBidi"/>
      <w:bCs/>
      <w:color w:val="000000"/>
      <w14:ligatures w14:val="standardContextual"/>
    </w:rPr>
  </w:style>
  <w:style w:type="character" w:customStyle="1" w:styleId="23">
    <w:name w:val="16"/>
    <w:basedOn w:val="8"/>
    <w:unhideWhenUsed/>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13645</Words>
  <Characters>13786</Characters>
  <Lines>123</Lines>
  <Paragraphs>34</Paragraphs>
  <TotalTime>39</TotalTime>
  <ScaleCrop>false</ScaleCrop>
  <LinksUpToDate>false</LinksUpToDate>
  <CharactersWithSpaces>14237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2024-08-13T08:52:00Z</dcterms:created>
  <dc:creator>LENOVO26</dc:creator>
  <cp:lastModifiedBy>沈大发</cp:lastModifiedBy>
  <dcterms:modified xsi:type="dcterms:W3CDTF">2024-10-31T01:50:51Z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57951030638446AEBE03FA15FF416E09_13</vt:lpwstr>
  </property>
</Properties>
</file>