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华文行楷" w:eastAsia="华文行楷"/>
          <w:b/>
          <w:bCs/>
          <w:sz w:val="72"/>
          <w:szCs w:val="7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hint="eastAsia" w:ascii="黑体" w:eastAsia="黑体"/>
          <w:b/>
          <w:bCs/>
          <w:sz w:val="52"/>
        </w:rPr>
      </w:pPr>
    </w:p>
    <w:p>
      <w:pPr>
        <w:adjustRightInd w:val="0"/>
        <w:snapToGrid w:val="0"/>
        <w:jc w:val="center"/>
        <w:rPr>
          <w:rFonts w:hint="eastAsia" w:ascii="黑体" w:eastAsia="黑体"/>
          <w:b/>
          <w:bCs/>
          <w:sz w:val="52"/>
        </w:rPr>
      </w:pPr>
    </w:p>
    <w:p>
      <w:pPr>
        <w:adjustRightInd w:val="0"/>
        <w:snapToGrid w:val="0"/>
        <w:jc w:val="center"/>
        <w:rPr>
          <w:rFonts w:hint="eastAsia" w:ascii="黑体" w:eastAsia="黑体"/>
          <w:b/>
          <w:bCs/>
          <w:sz w:val="44"/>
          <w:szCs w:val="44"/>
        </w:rPr>
      </w:pPr>
      <w:r>
        <w:rPr>
          <w:rFonts w:hint="eastAsia" w:ascii="黑体" w:eastAsia="黑体"/>
          <w:b/>
          <w:bCs/>
          <w:sz w:val="44"/>
          <w:szCs w:val="44"/>
        </w:rPr>
        <w:t>《财务管理》教学大纲</w:t>
      </w:r>
    </w:p>
    <w:p>
      <w:pPr>
        <w:adjustRightInd w:val="0"/>
        <w:snapToGrid w:val="0"/>
        <w:jc w:val="center"/>
        <w:rPr>
          <w:rFonts w:hint="eastAsia" w:ascii="宋体" w:hAnsi="宋体"/>
          <w:sz w:val="44"/>
          <w:szCs w:val="44"/>
        </w:rPr>
      </w:pPr>
    </w:p>
    <w:p>
      <w:pPr>
        <w:adjustRightInd w:val="0"/>
        <w:snapToGrid w:val="0"/>
        <w:spacing w:line="360" w:lineRule="auto"/>
        <w:jc w:val="center"/>
        <w:rPr>
          <w:rFonts w:hint="eastAsia" w:ascii="黑体" w:eastAsia="黑体"/>
          <w:b/>
          <w:bCs/>
          <w:sz w:val="44"/>
          <w:szCs w:val="44"/>
        </w:rPr>
      </w:pPr>
    </w:p>
    <w:p>
      <w:pPr>
        <w:tabs>
          <w:tab w:val="center" w:pos="4153"/>
          <w:tab w:val="left" w:pos="6999"/>
        </w:tabs>
        <w:adjustRightInd w:val="0"/>
        <w:snapToGrid w:val="0"/>
        <w:spacing w:line="360" w:lineRule="auto"/>
        <w:jc w:val="left"/>
        <w:rPr>
          <w:rFonts w:hint="eastAsia" w:eastAsia="黑体"/>
          <w:b/>
          <w:bCs/>
          <w:szCs w:val="21"/>
        </w:rPr>
      </w:pPr>
      <w:r>
        <w:rPr>
          <w:rFonts w:hint="eastAsia" w:ascii="黑体" w:eastAsia="黑体"/>
          <w:b/>
          <w:bCs/>
          <w:sz w:val="44"/>
          <w:szCs w:val="44"/>
        </w:rPr>
        <w:tab/>
      </w:r>
      <w:r>
        <w:rPr>
          <w:rFonts w:hint="eastAsia" w:eastAsia="黑体"/>
          <w:b/>
          <w:bCs/>
          <w:sz w:val="44"/>
          <w:szCs w:val="44"/>
        </w:rPr>
        <w:t>（</w:t>
      </w:r>
      <w:r>
        <w:rPr>
          <w:rFonts w:eastAsia="黑体"/>
          <w:b/>
          <w:bCs/>
          <w:sz w:val="44"/>
          <w:szCs w:val="44"/>
        </w:rPr>
        <w:t>Financial Management</w:t>
      </w:r>
      <w:r>
        <w:rPr>
          <w:rFonts w:hint="eastAsia" w:eastAsia="黑体"/>
          <w:b/>
          <w:bCs/>
          <w:sz w:val="44"/>
          <w:szCs w:val="44"/>
        </w:rPr>
        <w:t>）</w:t>
      </w:r>
      <w:r>
        <w:rPr>
          <w:rFonts w:eastAsia="黑体"/>
          <w:b/>
          <w:bCs/>
          <w:sz w:val="52"/>
        </w:rPr>
        <w:tab/>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ind w:firstLine="2700" w:firstLineChars="900"/>
        <w:rPr>
          <w:rFonts w:hint="eastAsia" w:eastAsia="黑体"/>
          <w:sz w:val="30"/>
        </w:rPr>
      </w:pPr>
      <w:r>
        <w:rPr>
          <w:rFonts w:hint="eastAsia" w:eastAsia="黑体"/>
          <w:sz w:val="30"/>
        </w:rPr>
        <w:t>制定单位：</w:t>
      </w:r>
      <w:r>
        <w:rPr>
          <w:rFonts w:hint="eastAsia" w:ascii="宋体" w:hAnsi="宋体"/>
          <w:sz w:val="30"/>
        </w:rPr>
        <w:t>会计与审计学院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w:t>
      </w:r>
      <w:r>
        <w:rPr>
          <w:rFonts w:eastAsia="黑体"/>
          <w:color w:val="000000"/>
          <w:sz w:val="30"/>
        </w:rPr>
        <w:t xml:space="preserve"> </w:t>
      </w:r>
      <w:r>
        <w:rPr>
          <w:rFonts w:hint="eastAsia" w:eastAsia="黑体"/>
          <w:color w:val="000000"/>
          <w:sz w:val="30"/>
        </w:rPr>
        <w:t>定</w:t>
      </w:r>
      <w:r>
        <w:rPr>
          <w:rFonts w:eastAsia="黑体"/>
          <w:color w:val="000000"/>
          <w:sz w:val="30"/>
        </w:rPr>
        <w:t xml:space="preserve"> </w:t>
      </w:r>
      <w:r>
        <w:rPr>
          <w:rFonts w:hint="eastAsia" w:eastAsia="黑体"/>
          <w:color w:val="000000"/>
          <w:sz w:val="30"/>
        </w:rPr>
        <w:t>人：</w:t>
      </w:r>
      <w:r>
        <w:rPr>
          <w:rFonts w:hint="eastAsia" w:ascii="宋体" w:hAnsi="宋体"/>
          <w:sz w:val="30"/>
        </w:rPr>
        <w:t>周莎</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w:t>
      </w:r>
      <w:r>
        <w:rPr>
          <w:rFonts w:eastAsia="黑体"/>
          <w:color w:val="000000"/>
          <w:sz w:val="30"/>
        </w:rPr>
        <w:t xml:space="preserve"> </w:t>
      </w:r>
      <w:r>
        <w:rPr>
          <w:rFonts w:hint="eastAsia" w:eastAsia="黑体"/>
          <w:color w:val="000000"/>
          <w:sz w:val="30"/>
        </w:rPr>
        <w:t>核</w:t>
      </w:r>
      <w:r>
        <w:rPr>
          <w:rFonts w:eastAsia="黑体"/>
          <w:color w:val="000000"/>
          <w:sz w:val="30"/>
        </w:rPr>
        <w:t xml:space="preserve"> </w:t>
      </w:r>
      <w:r>
        <w:rPr>
          <w:rFonts w:hint="eastAsia" w:eastAsia="黑体"/>
          <w:color w:val="000000"/>
          <w:sz w:val="30"/>
        </w:rPr>
        <w:t>人：</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hAnsi="宋体" w:eastAsia="黑体"/>
          <w:sz w:val="30"/>
        </w:rPr>
        <w:t>201</w:t>
      </w:r>
      <w:r>
        <w:rPr>
          <w:rFonts w:ascii="宋体" w:hAnsi="宋体" w:eastAsia="黑体"/>
          <w:sz w:val="30"/>
        </w:rPr>
        <w:t>9</w:t>
      </w:r>
      <w:r>
        <w:rPr>
          <w:rFonts w:hint="eastAsia" w:ascii="宋体" w:hAnsi="宋体"/>
          <w:sz w:val="30"/>
        </w:rPr>
        <w:t>年9月</w:t>
      </w:r>
    </w:p>
    <w:p>
      <w:pPr>
        <w:adjustRightInd w:val="0"/>
        <w:snapToGrid w:val="0"/>
        <w:spacing w:line="360" w:lineRule="auto"/>
        <w:rPr>
          <w:rFonts w:hint="eastAsia" w:ascii="黑体" w:hAnsi="宋体" w:eastAsia="黑体"/>
          <w:b/>
        </w:rPr>
      </w:pPr>
    </w:p>
    <w:p>
      <w:pPr>
        <w:adjustRightInd w:val="0"/>
        <w:snapToGrid w:val="0"/>
        <w:spacing w:line="360" w:lineRule="auto"/>
        <w:rPr>
          <w:rFonts w:hint="eastAsia" w:ascii="黑体" w:hAnsi="宋体" w:eastAsia="黑体"/>
          <w:b/>
        </w:rPr>
      </w:pPr>
    </w:p>
    <w:p>
      <w:pPr>
        <w:adjustRightInd w:val="0"/>
        <w:snapToGrid w:val="0"/>
        <w:spacing w:line="360" w:lineRule="auto"/>
        <w:jc w:val="both"/>
        <w:rPr>
          <w:rFonts w:ascii="黑体" w:hAnsi="宋体" w:eastAsia="黑体"/>
          <w:b/>
          <w:sz w:val="32"/>
        </w:rPr>
      </w:pPr>
      <w:bookmarkStart w:id="0" w:name="_GoBack"/>
      <w:bookmarkEnd w:id="0"/>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hint="eastAsia"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hint="eastAsia"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420" w:firstLineChars="200"/>
        <w:rPr>
          <w:rStyle w:val="24"/>
          <w:rFonts w:hint="eastAsia" w:cs="宋体"/>
          <w:color w:val="212F1D"/>
          <w:szCs w:val="20"/>
        </w:rPr>
      </w:pPr>
      <w:r>
        <w:rPr>
          <w:rStyle w:val="24"/>
          <w:rFonts w:hint="eastAsia" w:ascii="宋体" w:hAnsi="宋体" w:cs="宋体"/>
          <w:color w:val="212F1D"/>
          <w:szCs w:val="20"/>
        </w:rPr>
        <w:t>《财务管理》（021413）课程</w:t>
      </w:r>
      <w:r>
        <w:rPr>
          <w:rFonts w:hint="eastAsia" w:ascii="宋体" w:hAnsi="宋体"/>
          <w:szCs w:val="21"/>
        </w:rPr>
        <w:t>是资产评估专业的专业选修课，</w:t>
      </w:r>
      <w:r>
        <w:rPr>
          <w:rStyle w:val="24"/>
          <w:rFonts w:hint="eastAsia" w:ascii="宋体" w:hAnsi="宋体" w:cs="宋体"/>
          <w:color w:val="212F1D"/>
          <w:szCs w:val="20"/>
        </w:rPr>
        <w:t>该课程以经济学为理论基石，以资本市场为背景，以现代公司制企业为对象，着重研究企业的资本筹集、资本运用及收益分配问题。本课程知识点的三个主要方面是——资本预算、资本结构决策、营运资本管理。资本结构决策目的是在满足企业生产经营需要的前提下，不断降低资金成本和财务风险；资本预算决策通过一定的方法对投资项目进行可行性研究和分析，在降低投资风险的基础上，提高投资效果；营运资本管理则要求合理使用资金，加速资金周转，不断提高资金的利用效果；股利分配政策要求正确处理好企业的长远发展与股东现期回报之间的关系，实现投资者长期利益的稳定增长。</w:t>
      </w:r>
    </w:p>
    <w:p>
      <w:pPr>
        <w:adjustRightInd w:val="0"/>
        <w:snapToGrid w:val="0"/>
        <w:spacing w:line="360" w:lineRule="auto"/>
        <w:ind w:firstLine="420" w:firstLineChars="200"/>
        <w:rPr>
          <w:rStyle w:val="24"/>
          <w:rFonts w:hint="eastAsia" w:cs="宋体"/>
          <w:color w:val="212F1D"/>
          <w:szCs w:val="20"/>
        </w:rPr>
      </w:pPr>
      <w:r>
        <w:rPr>
          <w:rStyle w:val="24"/>
          <w:rFonts w:cs="宋体"/>
          <w:color w:val="212F1D"/>
          <w:szCs w:val="20"/>
        </w:rPr>
        <w:t>Financial management(021413) course is a professional elective course of taxation, the course in economics as the theoretical foundation, to the capital market as the background, the modern company as the object, focusing on enterprise capital raising, capital utilization and the issue of income distribution. The three main aspects of the knowledge points of this course are: capital budgeting, capital structure decision making, working capital management. Capital structure decision-making purposes is under the precondition of satisfying the needs of production and operation of enterprises, continue to lower the cost of capital and financial risk; capital budgeting decisions through certain methods of investment project feasibility study and analysis, to improve the investment effect in reducing investment risk based on; working capital management requires the rational use of funds, accelerate the flow of funds, increase capital utilization effect; dividend distribution policy requirements correctly handle the enterprise's long-term development and current of shareholders return between, to achieve steady growth in the long-term interests of investors.</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（二）教学目标</w:t>
      </w:r>
    </w:p>
    <w:p>
      <w:pPr>
        <w:adjustRightInd w:val="0"/>
        <w:snapToGrid w:val="0"/>
        <w:spacing w:line="360" w:lineRule="auto"/>
        <w:rPr>
          <w:rFonts w:hint="eastAsia" w:ascii="宋体" w:hAnsi="宋体"/>
        </w:rPr>
      </w:pPr>
      <w:r>
        <w:rPr>
          <w:rStyle w:val="24"/>
          <w:rFonts w:hint="eastAsia" w:ascii="宋体" w:hAnsi="宋体"/>
          <w:color w:val="212F1D"/>
        </w:rPr>
        <w:t xml:space="preserve">    通过本课程的学习，使</w:t>
      </w:r>
      <w:r>
        <w:rPr>
          <w:rStyle w:val="24"/>
          <w:rFonts w:hint="eastAsia" w:ascii="宋体" w:hAnsi="宋体"/>
          <w:color w:val="212F1D"/>
          <w:szCs w:val="20"/>
        </w:rPr>
        <w:t>学生具备高级财务管理人员的基本技能，在熟练掌握公司筹资、投资和收益分配等财务基本理论和基本方法的基础上，能灵活地根据公司的特点、资本市场的理财环境作出正确的财务决策、进行日常财务运作，从而实现企业价值最大化的财务目标。</w:t>
      </w:r>
    </w:p>
    <w:p>
      <w:pPr>
        <w:adjustRightInd w:val="0"/>
        <w:snapToGrid w:val="0"/>
        <w:spacing w:line="360" w:lineRule="auto"/>
        <w:ind w:firstLine="480" w:firstLineChars="200"/>
        <w:rPr>
          <w:rFonts w:hint="eastAsia" w:ascii="宋体" w:hAnsi="宋体" w:eastAsia="黑体"/>
          <w:sz w:val="24"/>
        </w:rPr>
      </w:pPr>
      <w:r>
        <w:rPr>
          <w:rFonts w:hint="eastAsia" w:ascii="宋体" w:hAnsi="宋体" w:eastAsia="黑体"/>
          <w:sz w:val="24"/>
        </w:rPr>
        <w:t>（三）适用对象</w:t>
      </w:r>
    </w:p>
    <w:p>
      <w:pPr>
        <w:adjustRightInd w:val="0"/>
        <w:snapToGrid w:val="0"/>
        <w:spacing w:line="360" w:lineRule="auto"/>
        <w:rPr>
          <w:rStyle w:val="24"/>
          <w:rFonts w:hint="eastAsia"/>
          <w:color w:val="212F1D"/>
        </w:rPr>
      </w:pPr>
      <w:r>
        <w:rPr>
          <w:rStyle w:val="24"/>
          <w:rFonts w:hint="eastAsia" w:ascii="宋体" w:hAnsi="宋体"/>
          <w:color w:val="212F1D"/>
        </w:rPr>
        <w:t xml:space="preserve">    资产评估专业学生</w:t>
      </w:r>
    </w:p>
    <w:p>
      <w:pPr>
        <w:adjustRightInd w:val="0"/>
        <w:snapToGrid w:val="0"/>
        <w:spacing w:line="360" w:lineRule="auto"/>
        <w:ind w:firstLine="480" w:firstLineChars="200"/>
        <w:rPr>
          <w:rFonts w:hint="eastAsia" w:eastAsia="黑体"/>
          <w:sz w:val="24"/>
        </w:rPr>
      </w:pPr>
      <w:r>
        <w:rPr>
          <w:rFonts w:hint="eastAsia" w:ascii="宋体" w:hAnsi="宋体" w:eastAsia="黑体"/>
          <w:sz w:val="24"/>
        </w:rPr>
        <w:t>（四）先修课程与后续课程</w:t>
      </w:r>
    </w:p>
    <w:p>
      <w:pPr>
        <w:adjustRightInd w:val="0"/>
        <w:snapToGrid w:val="0"/>
        <w:spacing w:line="360" w:lineRule="auto"/>
        <w:ind w:firstLine="420" w:firstLineChars="200"/>
        <w:rPr>
          <w:rFonts w:hint="eastAsia"/>
          <w:b/>
        </w:rPr>
      </w:pPr>
      <w:r>
        <w:rPr>
          <w:rFonts w:hint="eastAsia"/>
        </w:rPr>
        <w:t>先修课程：</w:t>
      </w:r>
      <w:r>
        <w:rPr>
          <w:rFonts w:hint="eastAsia"/>
          <w:bCs/>
        </w:rPr>
        <w:t>会计学基础，管理学，经济学</w:t>
      </w:r>
    </w:p>
    <w:p>
      <w:pPr>
        <w:adjustRightInd w:val="0"/>
        <w:snapToGrid w:val="0"/>
        <w:spacing w:line="360" w:lineRule="auto"/>
        <w:ind w:firstLine="420" w:firstLineChars="200"/>
      </w:pPr>
      <w:r>
        <w:rPr>
          <w:rFonts w:hint="eastAsia"/>
        </w:rPr>
        <w:t>后续课程：财务报表分析、成本会计、投资理财</w:t>
      </w: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 xml:space="preserve">    1.理论教学要求（包括教师学科专业背景、教学准备、教学方式、教学组织和教学资料等方面的要求）</w:t>
      </w:r>
    </w:p>
    <w:p>
      <w:pPr>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承担本课程的教师需要具备管理学（会计学、财务管理学）、经济学专业背景，对本课程内容娴熟，有完备的教案和讲稿，对相关知识点的讲解能够深入浅出，并能理论联系实际。</w:t>
      </w:r>
    </w:p>
    <w:p>
      <w:pPr>
        <w:adjustRightInd w:val="0"/>
        <w:snapToGrid w:val="0"/>
        <w:spacing w:line="360" w:lineRule="auto"/>
        <w:rPr>
          <w:rFonts w:hint="eastAsia" w:ascii="宋体" w:hAnsi="宋体" w:cs="宋体"/>
          <w:kern w:val="0"/>
          <w:szCs w:val="21"/>
        </w:rPr>
      </w:pPr>
      <w:r>
        <w:rPr>
          <w:rFonts w:hint="eastAsia" w:ascii="宋体" w:hAnsi="宋体" w:cs="宋体"/>
          <w:kern w:val="0"/>
          <w:szCs w:val="21"/>
        </w:rPr>
        <w:t xml:space="preserve">    2.实践、实验教学要求（包括实践、实验的内容与组织、教学手段等方面的要求）</w:t>
      </w:r>
    </w:p>
    <w:p>
      <w:pPr>
        <w:adjustRightInd w:val="0"/>
        <w:snapToGrid w:val="0"/>
        <w:spacing w:line="360" w:lineRule="auto"/>
        <w:ind w:firstLine="420" w:firstLineChars="200"/>
        <w:jc w:val="left"/>
        <w:rPr>
          <w:rFonts w:hint="eastAsia" w:ascii="宋体" w:hAnsi="宋体"/>
          <w:szCs w:val="21"/>
        </w:rPr>
      </w:pPr>
      <w:r>
        <w:rPr>
          <w:rFonts w:hint="eastAsia" w:ascii="宋体" w:hAnsi="宋体" w:cs="宋体"/>
          <w:kern w:val="0"/>
          <w:szCs w:val="21"/>
        </w:rPr>
        <w:t>根据不同的教学内容有针对性地采用案例教学、研究性教学等教学手段。</w:t>
      </w:r>
      <w:r>
        <w:rPr>
          <w:rFonts w:hint="eastAsia" w:ascii="宋体" w:hAnsi="宋体"/>
          <w:bCs/>
          <w:szCs w:val="21"/>
        </w:rPr>
        <w:t>通过对中国资本市场最新财务案例的剖析，增强学生的感性认识，帮助学生对财务理论与方法的理解与运用。可适当安排课堂案例讨论课，让学生以小组为单位进行汇报和交流。</w:t>
      </w:r>
    </w:p>
    <w:p>
      <w:pPr>
        <w:adjustRightInd w:val="0"/>
        <w:snapToGrid w:val="0"/>
        <w:spacing w:line="360" w:lineRule="auto"/>
        <w:ind w:firstLine="562" w:firstLineChars="200"/>
        <w:rPr>
          <w:rFonts w:hint="eastAsia"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hint="eastAsia"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630" w:firstLineChars="300"/>
        <w:rPr>
          <w:rFonts w:hint="eastAsia"/>
        </w:rPr>
      </w:pPr>
      <w:r>
        <w:t>2</w:t>
      </w:r>
      <w:r>
        <w:rPr>
          <w:rFonts w:hint="eastAsia"/>
        </w:rPr>
        <w:t>学分，</w:t>
      </w:r>
      <w:r>
        <w:t>32</w:t>
      </w:r>
      <w:r>
        <w:rPr>
          <w:rFonts w:hint="eastAsia"/>
        </w:rPr>
        <w:t>课时。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10"/>
        <w:tblW w:w="8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4320"/>
        <w:gridCol w:w="1080"/>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b/>
              </w:rPr>
              <w:t>周别</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授课</w:t>
            </w:r>
          </w:p>
          <w:p>
            <w:pPr>
              <w:jc w:val="center"/>
              <w:rPr>
                <w:b/>
              </w:rPr>
            </w:pPr>
            <w:r>
              <w:rPr>
                <w:rFonts w:hint="eastAsia"/>
                <w:b/>
              </w:rPr>
              <w:t>次数</w:t>
            </w:r>
          </w:p>
        </w:tc>
        <w:tc>
          <w:tcPr>
            <w:tcW w:w="4320" w:type="dxa"/>
            <w:tcBorders>
              <w:top w:val="single" w:color="auto" w:sz="4" w:space="0"/>
              <w:left w:val="single" w:color="auto" w:sz="4" w:space="0"/>
              <w:bottom w:val="single" w:color="auto" w:sz="4" w:space="0"/>
              <w:right w:val="single" w:color="auto" w:sz="4" w:space="0"/>
            </w:tcBorders>
            <w:vAlign w:val="center"/>
          </w:tcPr>
          <w:p>
            <w:pPr>
              <w:ind w:firstLine="548"/>
              <w:jc w:val="center"/>
              <w:rPr>
                <w:b/>
              </w:rPr>
            </w:pPr>
            <w:r>
              <w:rPr>
                <w:rFonts w:hint="eastAsia"/>
                <w:b/>
              </w:rPr>
              <w:t>授课章节与内容摘要</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教学</w:t>
            </w:r>
          </w:p>
          <w:p>
            <w:pPr>
              <w:jc w:val="center"/>
              <w:rPr>
                <w:b/>
              </w:rPr>
            </w:pPr>
            <w:r>
              <w:rPr>
                <w:rFonts w:hint="eastAsia"/>
                <w:b/>
              </w:rPr>
              <w:t>时数</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黑体" w:hAnsi="黑体" w:eastAsia="黑体" w:cs="黑体"/>
                <w:b/>
                <w:bCs/>
              </w:rPr>
            </w:pPr>
            <w:r>
              <w:rPr>
                <w:rFonts w:hint="eastAsia" w:ascii="黑体" w:hAnsi="黑体" w:eastAsia="黑体" w:cs="黑体"/>
                <w:b/>
                <w:bCs/>
              </w:rPr>
              <w:t xml:space="preserve"> 总论</w:t>
            </w:r>
          </w:p>
          <w:p>
            <w:pPr>
              <w:rPr>
                <w:rFonts w:hint="eastAsia" w:ascii="宋体" w:hAnsi="宋体" w:cs="宋体"/>
                <w:szCs w:val="21"/>
              </w:rPr>
            </w:pPr>
            <w:r>
              <w:rPr>
                <w:rFonts w:hint="eastAsia" w:ascii="宋体" w:hAnsi="宋体" w:cs="宋体"/>
                <w:szCs w:val="21"/>
              </w:rPr>
              <w:t>1.1财务管理的概念；</w:t>
            </w:r>
          </w:p>
          <w:p>
            <w:pPr>
              <w:rPr>
                <w:rFonts w:hint="eastAsia" w:ascii="宋体" w:hAnsi="宋体" w:cs="宋体"/>
                <w:szCs w:val="21"/>
              </w:rPr>
            </w:pPr>
            <w:r>
              <w:rPr>
                <w:rFonts w:hint="eastAsia" w:ascii="宋体" w:hAnsi="宋体" w:cs="宋体"/>
                <w:szCs w:val="21"/>
              </w:rPr>
              <w:t>1.2财务管理的目标；</w:t>
            </w:r>
          </w:p>
          <w:p>
            <w:pPr>
              <w:rPr>
                <w:rFonts w:hint="eastAsia" w:ascii="宋体" w:hAnsi="宋体" w:cs="宋体"/>
                <w:szCs w:val="21"/>
              </w:rPr>
            </w:pPr>
            <w:r>
              <w:rPr>
                <w:rFonts w:hint="eastAsia" w:ascii="宋体" w:hAnsi="宋体" w:cs="宋体"/>
                <w:szCs w:val="21"/>
              </w:rPr>
              <w:t>利润最大化、股东财富最大化</w:t>
            </w:r>
          </w:p>
          <w:p>
            <w:pPr>
              <w:rPr>
                <w:rFonts w:hint="eastAsia" w:ascii="宋体" w:hAnsi="宋体" w:cs="宋体"/>
                <w:szCs w:val="21"/>
              </w:rPr>
            </w:pPr>
            <w:r>
              <w:rPr>
                <w:rFonts w:hint="eastAsia" w:ascii="宋体" w:hAnsi="宋体" w:cs="宋体"/>
                <w:szCs w:val="21"/>
              </w:rPr>
              <w:t>1.3企业组织形式与财务经理；1.4财务管理的环境</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黑体" w:hAnsi="黑体" w:eastAsia="黑体" w:cs="黑体"/>
                <w:b/>
                <w:bCs/>
              </w:rPr>
            </w:pPr>
            <w:r>
              <w:rPr>
                <w:rFonts w:hint="eastAsia" w:ascii="黑体" w:hAnsi="黑体" w:eastAsia="黑体" w:cs="黑体"/>
                <w:b/>
                <w:bCs/>
              </w:rPr>
              <w:t>财务管理的价值理念</w:t>
            </w:r>
          </w:p>
          <w:p>
            <w:pPr>
              <w:rPr>
                <w:rFonts w:hint="eastAsia" w:ascii="宋体" w:hAnsi="宋体" w:cs="宋体"/>
                <w:szCs w:val="21"/>
              </w:rPr>
            </w:pPr>
            <w:r>
              <w:rPr>
                <w:rFonts w:hint="eastAsia" w:ascii="宋体" w:hAnsi="宋体" w:cs="宋体"/>
                <w:szCs w:val="21"/>
              </w:rPr>
              <w:t>2.1货币时间价值；</w:t>
            </w:r>
          </w:p>
          <w:p>
            <w:pPr>
              <w:rPr>
                <w:rFonts w:hint="eastAsia" w:ascii="宋体" w:hAnsi="宋体" w:cs="宋体"/>
                <w:szCs w:val="21"/>
              </w:rPr>
            </w:pPr>
            <w:r>
              <w:rPr>
                <w:rFonts w:hint="eastAsia" w:ascii="宋体" w:hAnsi="宋体" w:cs="宋体"/>
                <w:szCs w:val="21"/>
              </w:rPr>
              <w:t>概念、现金流量时间线、复利终值和现值、年金</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黑体" w:hAnsi="黑体" w:eastAsia="黑体" w:cs="黑体"/>
                <w:b/>
                <w:bCs/>
              </w:rPr>
            </w:pPr>
            <w:r>
              <w:rPr>
                <w:rFonts w:hint="eastAsia" w:ascii="黑体" w:hAnsi="黑体" w:eastAsia="黑体" w:cs="黑体"/>
                <w:b/>
                <w:bCs/>
              </w:rPr>
              <w:t xml:space="preserve">       第2章 财务管理的价值理念</w:t>
            </w:r>
          </w:p>
          <w:p>
            <w:pPr>
              <w:rPr>
                <w:rFonts w:hint="eastAsia" w:ascii="宋体" w:hAnsi="宋体" w:cs="宋体"/>
                <w:szCs w:val="21"/>
              </w:rPr>
            </w:pPr>
            <w:r>
              <w:rPr>
                <w:rFonts w:hint="eastAsia" w:ascii="宋体" w:hAnsi="宋体" w:cs="宋体"/>
                <w:szCs w:val="21"/>
              </w:rPr>
              <w:t>2.2风险与报酬；</w:t>
            </w:r>
          </w:p>
          <w:p>
            <w:pPr>
              <w:rPr>
                <w:rFonts w:hint="eastAsia" w:ascii="宋体" w:hAnsi="宋体" w:cs="宋体"/>
                <w:szCs w:val="21"/>
              </w:rPr>
            </w:pPr>
            <w:r>
              <w:rPr>
                <w:rFonts w:hint="eastAsia" w:ascii="宋体" w:hAnsi="宋体" w:cs="宋体"/>
                <w:szCs w:val="21"/>
              </w:rPr>
              <w:t>概念、单项资产的风险与报酬、证券组合的风险与报酬</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pPr>
            <w:r>
              <w:t>4</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黑体" w:hAnsi="黑体" w:eastAsia="黑体" w:cs="黑体"/>
                <w:b/>
                <w:bCs/>
              </w:rPr>
            </w:pPr>
            <w:r>
              <w:rPr>
                <w:rFonts w:hint="eastAsia" w:ascii="黑体" w:hAnsi="黑体" w:eastAsia="黑体" w:cs="黑体"/>
                <w:b/>
                <w:bCs/>
              </w:rPr>
              <w:t xml:space="preserve">       第2章 财务管理的价值理念</w:t>
            </w:r>
          </w:p>
          <w:p>
            <w:pPr>
              <w:rPr>
                <w:rFonts w:hint="eastAsia" w:ascii="宋体" w:hAnsi="宋体" w:cs="宋体"/>
                <w:szCs w:val="21"/>
              </w:rPr>
            </w:pPr>
            <w:r>
              <w:rPr>
                <w:rFonts w:hint="eastAsia" w:ascii="宋体" w:hAnsi="宋体" w:cs="宋体"/>
                <w:szCs w:val="21"/>
              </w:rPr>
              <w:t>2.3证券估值</w:t>
            </w:r>
          </w:p>
          <w:p>
            <w:pPr>
              <w:rPr>
                <w:rFonts w:hint="eastAsia" w:ascii="宋体" w:hAnsi="宋体" w:cs="宋体"/>
                <w:szCs w:val="21"/>
              </w:rPr>
            </w:pPr>
            <w:r>
              <w:rPr>
                <w:rFonts w:hint="eastAsia" w:ascii="宋体" w:hAnsi="宋体" w:cs="宋体"/>
                <w:szCs w:val="21"/>
              </w:rPr>
              <w:t>债券的特征及估值、股票的特征及估值</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pPr>
          </w:p>
          <w:p/>
          <w:p>
            <w:pPr>
              <w:jc w:val="center"/>
            </w:pPr>
            <w:r>
              <w:t>5</w:t>
            </w:r>
          </w:p>
          <w:p>
            <w:pPr>
              <w:jc w:val="center"/>
            </w:pPr>
          </w:p>
          <w:p>
            <w:pPr>
              <w:jc w:val="center"/>
            </w:pP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p>
          <w:p>
            <w:pPr>
              <w:jc w:val="center"/>
            </w:pPr>
          </w:p>
          <w:p>
            <w:pPr>
              <w:jc w:val="center"/>
            </w:pPr>
          </w:p>
          <w:p>
            <w:pPr>
              <w:jc w:val="center"/>
            </w:pPr>
            <w:r>
              <w:t>1</w:t>
            </w:r>
          </w:p>
          <w:p>
            <w:pPr>
              <w:jc w:val="center"/>
            </w:pPr>
          </w:p>
          <w:p>
            <w:pPr>
              <w:jc w:val="center"/>
            </w:pPr>
          </w:p>
          <w:p>
            <w:pPr>
              <w:jc w:val="center"/>
            </w:pPr>
          </w:p>
        </w:tc>
        <w:tc>
          <w:tcPr>
            <w:tcW w:w="4320"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rPr>
            </w:pPr>
            <w:r>
              <w:rPr>
                <w:rFonts w:hint="eastAsia" w:ascii="黑体" w:hAnsi="黑体" w:eastAsia="黑体" w:cs="黑体"/>
                <w:b/>
                <w:bCs/>
              </w:rPr>
              <w:t>第4章 财务战略与预算</w:t>
            </w:r>
          </w:p>
          <w:p>
            <w:pPr>
              <w:rPr>
                <w:rFonts w:hint="eastAsia"/>
              </w:rPr>
            </w:pPr>
            <w:r>
              <w:t>4.3</w:t>
            </w:r>
            <w:r>
              <w:rPr>
                <w:rFonts w:hint="eastAsia"/>
              </w:rPr>
              <w:t>筹资数量的预测</w:t>
            </w:r>
          </w:p>
          <w:p>
            <w:r>
              <w:rPr>
                <w:rFonts w:hint="eastAsia"/>
              </w:rPr>
              <w:t>因素分析法、回归分析法、营业收入比例法</w:t>
            </w:r>
          </w:p>
          <w:p>
            <w:r>
              <w:t>4.4</w:t>
            </w:r>
            <w:r>
              <w:rPr>
                <w:rFonts w:hint="eastAsia"/>
              </w:rPr>
              <w:t>财务预算；</w:t>
            </w:r>
          </w:p>
          <w:p>
            <w:r>
              <w:rPr>
                <w:rFonts w:hint="eastAsia"/>
              </w:rPr>
              <w:t>利润预算内容、利润预算表的编制</w:t>
            </w:r>
          </w:p>
          <w:p>
            <w:r>
              <w:rPr>
                <w:rFonts w:hint="eastAsia"/>
              </w:rPr>
              <w:t>财务状况预算</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6</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numPr>
                <w:ilvl w:val="0"/>
                <w:numId w:val="2"/>
              </w:numPr>
              <w:jc w:val="center"/>
              <w:rPr>
                <w:rFonts w:ascii="黑体" w:hAnsi="黑体" w:eastAsia="黑体" w:cs="黑体"/>
                <w:b/>
                <w:bCs/>
              </w:rPr>
            </w:pPr>
            <w:r>
              <w:rPr>
                <w:rFonts w:hint="eastAsia" w:ascii="黑体" w:hAnsi="黑体" w:eastAsia="黑体" w:cs="黑体"/>
                <w:b/>
                <w:bCs/>
              </w:rPr>
              <w:t>资本结构决策</w:t>
            </w:r>
          </w:p>
          <w:p>
            <w:pPr>
              <w:rPr>
                <w:rFonts w:hint="eastAsia"/>
              </w:rPr>
            </w:pPr>
            <w:r>
              <w:t>6.2</w:t>
            </w:r>
            <w:r>
              <w:rPr>
                <w:rFonts w:hint="eastAsia"/>
              </w:rPr>
              <w:t>资本成本的测算；</w:t>
            </w:r>
          </w:p>
          <w:p>
            <w:r>
              <w:rPr>
                <w:rFonts w:hint="eastAsia"/>
              </w:rPr>
              <w:t>概念、内容、属性和种类，债务、股权、优先股和综合资本成本率的测算</w:t>
            </w:r>
          </w:p>
          <w:p>
            <w:r>
              <w:t>6.3</w:t>
            </w:r>
            <w:r>
              <w:rPr>
                <w:rFonts w:hint="eastAsia"/>
              </w:rPr>
              <w:t>杠杆利益与风险的衡量；</w:t>
            </w:r>
          </w:p>
          <w:p>
            <w:r>
              <w:rPr>
                <w:rFonts w:hint="eastAsia"/>
              </w:rPr>
              <w:t>营业杠杆利益与风险、财务杠杆利益与风险、联合杠杆利益与风险</w:t>
            </w:r>
          </w:p>
          <w:p/>
        </w:tc>
        <w:tc>
          <w:tcPr>
            <w:tcW w:w="108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7</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rPr>
            </w:pPr>
            <w:r>
              <w:t xml:space="preserve"> </w:t>
            </w:r>
            <w:r>
              <w:rPr>
                <w:rFonts w:hint="eastAsia" w:ascii="黑体" w:hAnsi="黑体" w:eastAsia="黑体" w:cs="黑体"/>
                <w:b/>
                <w:bCs/>
              </w:rPr>
              <w:t>第7章 投资决策原理</w:t>
            </w:r>
          </w:p>
          <w:p>
            <w:pPr>
              <w:rPr>
                <w:rFonts w:hint="eastAsia"/>
              </w:rPr>
            </w:pPr>
            <w:r>
              <w:t>7.1</w:t>
            </w:r>
            <w:r>
              <w:rPr>
                <w:rFonts w:hint="eastAsia"/>
              </w:rPr>
              <w:t>长期投资概述；</w:t>
            </w:r>
          </w:p>
          <w:p>
            <w:r>
              <w:t>7.2</w:t>
            </w:r>
            <w:r>
              <w:rPr>
                <w:rFonts w:hint="eastAsia"/>
              </w:rPr>
              <w:t>投资现金流量的分析；</w:t>
            </w:r>
          </w:p>
          <w:p>
            <w:r>
              <w:rPr>
                <w:rFonts w:hint="eastAsia"/>
              </w:rPr>
              <w:t>现金流量的构成、计算</w:t>
            </w:r>
          </w:p>
          <w:p/>
        </w:tc>
        <w:tc>
          <w:tcPr>
            <w:tcW w:w="108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8</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r>
              <w:rPr>
                <w:rFonts w:hint="eastAsia"/>
              </w:rPr>
              <w:t>期中练习</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9</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rPr>
                <w:rFonts w:ascii="黑体" w:hAnsi="黑体" w:eastAsia="黑体" w:cs="黑体"/>
                <w:b/>
                <w:bCs/>
              </w:rPr>
            </w:pPr>
            <w:r>
              <w:rPr>
                <w:rFonts w:hint="eastAsia" w:ascii="黑体" w:hAnsi="黑体" w:eastAsia="黑体" w:cs="黑体"/>
                <w:b/>
                <w:bCs/>
              </w:rPr>
              <w:t xml:space="preserve">           第7章 投资决策原理</w:t>
            </w:r>
          </w:p>
          <w:p>
            <w:pPr>
              <w:rPr>
                <w:rFonts w:hint="eastAsia"/>
              </w:rPr>
            </w:pPr>
            <w:r>
              <w:t>7.3</w:t>
            </w:r>
            <w:r>
              <w:rPr>
                <w:rFonts w:hint="eastAsia"/>
              </w:rPr>
              <w:t>折现现金流量方法；</w:t>
            </w:r>
          </w:p>
          <w:p>
            <w:r>
              <w:rPr>
                <w:rFonts w:hint="eastAsia"/>
              </w:rPr>
              <w:t>净现值、内含报酬率、获利指数</w:t>
            </w:r>
          </w:p>
          <w:p>
            <w:r>
              <w:t>7.4</w:t>
            </w:r>
            <w:r>
              <w:rPr>
                <w:rFonts w:hint="eastAsia"/>
              </w:rPr>
              <w:t>非折现现金流量方法；</w:t>
            </w:r>
          </w:p>
          <w:p>
            <w:r>
              <w:rPr>
                <w:rFonts w:hint="eastAsia"/>
              </w:rPr>
              <w:t>投资回收期、平均报酬率</w:t>
            </w:r>
          </w:p>
          <w:p>
            <w:r>
              <w:t>7.5</w:t>
            </w:r>
            <w:r>
              <w:rPr>
                <w:rFonts w:hint="eastAsia"/>
              </w:rPr>
              <w:t>投资决策指标的比较</w:t>
            </w:r>
          </w:p>
          <w:p/>
        </w:tc>
        <w:tc>
          <w:tcPr>
            <w:tcW w:w="108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10</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numPr>
                <w:ilvl w:val="0"/>
                <w:numId w:val="3"/>
              </w:numPr>
              <w:jc w:val="center"/>
              <w:rPr>
                <w:rFonts w:ascii="黑体" w:hAnsi="黑体" w:eastAsia="黑体" w:cs="黑体"/>
                <w:b/>
                <w:bCs/>
              </w:rPr>
            </w:pPr>
            <w:r>
              <w:rPr>
                <w:rFonts w:hint="eastAsia" w:ascii="黑体" w:hAnsi="黑体" w:eastAsia="黑体" w:cs="黑体"/>
                <w:b/>
                <w:bCs/>
              </w:rPr>
              <w:t>投资决策实务</w:t>
            </w:r>
          </w:p>
          <w:p>
            <w:pPr>
              <w:rPr>
                <w:rFonts w:hint="eastAsia"/>
              </w:rPr>
            </w:pPr>
            <w:r>
              <w:t>8.1</w:t>
            </w:r>
            <w:r>
              <w:rPr>
                <w:rFonts w:hint="eastAsia"/>
              </w:rPr>
              <w:t>现实中现金流量的计算；</w:t>
            </w:r>
          </w:p>
          <w:p>
            <w:r>
              <w:rPr>
                <w:rFonts w:hint="eastAsia"/>
              </w:rPr>
              <w:t>税负与折旧对投资的影响</w:t>
            </w:r>
          </w:p>
          <w:p>
            <w:r>
              <w:t>8.2</w:t>
            </w:r>
            <w:r>
              <w:rPr>
                <w:rFonts w:hint="eastAsia"/>
              </w:rPr>
              <w:t>项目投资决策；</w:t>
            </w:r>
          </w:p>
          <w:p>
            <w:r>
              <w:rPr>
                <w:rFonts w:hint="eastAsia"/>
              </w:rPr>
              <w:t>固定资产更新决策、资本限额投资决策、投资时机选择决策</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9"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11</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numPr>
                <w:ilvl w:val="0"/>
                <w:numId w:val="3"/>
              </w:numPr>
              <w:jc w:val="center"/>
              <w:rPr>
                <w:rFonts w:ascii="黑体" w:hAnsi="黑体" w:eastAsia="黑体" w:cs="黑体"/>
                <w:b/>
                <w:bCs/>
              </w:rPr>
            </w:pPr>
            <w:r>
              <w:rPr>
                <w:rFonts w:hint="eastAsia" w:ascii="黑体" w:hAnsi="黑体" w:eastAsia="黑体" w:cs="黑体"/>
                <w:b/>
                <w:bCs/>
              </w:rPr>
              <w:t>短期资产管理</w:t>
            </w:r>
          </w:p>
          <w:p>
            <w:pPr>
              <w:rPr>
                <w:rFonts w:hint="eastAsia"/>
              </w:rPr>
            </w:pPr>
            <w:r>
              <w:t>9.1</w:t>
            </w:r>
            <w:r>
              <w:rPr>
                <w:rFonts w:hint="eastAsia"/>
              </w:rPr>
              <w:t>营运资本管理；</w:t>
            </w:r>
          </w:p>
          <w:p>
            <w:r>
              <w:rPr>
                <w:rFonts w:hint="eastAsia"/>
              </w:rPr>
              <w:t>概念、原则</w:t>
            </w:r>
          </w:p>
          <w:p>
            <w:r>
              <w:t>9.2</w:t>
            </w:r>
            <w:r>
              <w:rPr>
                <w:rFonts w:hint="eastAsia"/>
              </w:rPr>
              <w:t>短期资产管理</w:t>
            </w:r>
          </w:p>
          <w:p>
            <w:r>
              <w:rPr>
                <w:rFonts w:hint="eastAsia"/>
              </w:rPr>
              <w:t>特征与分类、持有政策</w:t>
            </w:r>
          </w:p>
          <w:p>
            <w:r>
              <w:t>9.3</w:t>
            </w:r>
            <w:r>
              <w:rPr>
                <w:rFonts w:hint="eastAsia"/>
              </w:rPr>
              <w:t>现金管理</w:t>
            </w:r>
          </w:p>
          <w:p>
            <w:r>
              <w:rPr>
                <w:rFonts w:hint="eastAsia"/>
              </w:rPr>
              <w:t>动机与内容、现金持有量决策</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12</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rPr>
            </w:pPr>
          </w:p>
          <w:p>
            <w:pPr>
              <w:jc w:val="center"/>
              <w:rPr>
                <w:rFonts w:hint="eastAsia" w:ascii="黑体" w:hAnsi="黑体" w:eastAsia="黑体" w:cs="黑体"/>
                <w:b/>
                <w:bCs/>
              </w:rPr>
            </w:pPr>
            <w:r>
              <w:rPr>
                <w:rFonts w:hint="eastAsia" w:ascii="黑体" w:hAnsi="黑体" w:eastAsia="黑体" w:cs="黑体"/>
                <w:b/>
                <w:bCs/>
              </w:rPr>
              <w:t>第9章 短期资产管理</w:t>
            </w:r>
          </w:p>
          <w:p>
            <w:pPr>
              <w:rPr>
                <w:rFonts w:hint="eastAsia"/>
              </w:rPr>
            </w:pPr>
            <w:r>
              <w:t>9.4</w:t>
            </w:r>
            <w:r>
              <w:rPr>
                <w:rFonts w:hint="eastAsia"/>
              </w:rPr>
              <w:t>短期金融资产管理；</w:t>
            </w:r>
          </w:p>
          <w:p>
            <w:r>
              <w:rPr>
                <w:rFonts w:hint="eastAsia"/>
              </w:rPr>
              <w:t>动机与内容、种类、组合决策</w:t>
            </w:r>
          </w:p>
          <w:p>
            <w:r>
              <w:t>9.5</w:t>
            </w:r>
            <w:r>
              <w:rPr>
                <w:rFonts w:hint="eastAsia"/>
              </w:rPr>
              <w:t>应收账款管理</w:t>
            </w:r>
          </w:p>
          <w:p>
            <w:r>
              <w:rPr>
                <w:rFonts w:hint="eastAsia"/>
              </w:rPr>
              <w:t>功能、成本与管理目标、政策的制定、日常控制</w:t>
            </w:r>
          </w:p>
          <w:p>
            <w:r>
              <w:t>9.6</w:t>
            </w:r>
            <w:r>
              <w:rPr>
                <w:rFonts w:hint="eastAsia"/>
              </w:rPr>
              <w:t>存货规划及控制</w:t>
            </w:r>
          </w:p>
          <w:p>
            <w:r>
              <w:rPr>
                <w:rFonts w:hint="eastAsia"/>
              </w:rPr>
              <w:t>概念、功能与成本、存货规划、控制</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13</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rPr>
            </w:pPr>
            <w:r>
              <w:rPr>
                <w:rFonts w:hint="eastAsia" w:ascii="黑体" w:hAnsi="黑体" w:eastAsia="黑体" w:cs="黑体"/>
                <w:b/>
                <w:bCs/>
              </w:rPr>
              <w:t>第10章 短期筹资管理</w:t>
            </w:r>
          </w:p>
          <w:p>
            <w:pPr>
              <w:rPr>
                <w:rFonts w:hint="eastAsia"/>
              </w:rPr>
            </w:pPr>
            <w:r>
              <w:t>10.1</w:t>
            </w:r>
            <w:r>
              <w:rPr>
                <w:rFonts w:hint="eastAsia"/>
              </w:rPr>
              <w:t>短期筹资政策；</w:t>
            </w:r>
          </w:p>
          <w:p>
            <w:r>
              <w:rPr>
                <w:rFonts w:hint="eastAsia"/>
              </w:rPr>
              <w:t>特征与分类、政策类型、与资产政策的配合</w:t>
            </w:r>
          </w:p>
          <w:p>
            <w:r>
              <w:t>10.2</w:t>
            </w:r>
            <w:r>
              <w:rPr>
                <w:rFonts w:hint="eastAsia"/>
              </w:rPr>
              <w:t>自然性筹资</w:t>
            </w:r>
          </w:p>
          <w:p>
            <w:r>
              <w:rPr>
                <w:rFonts w:hint="eastAsia"/>
              </w:rPr>
              <w:t>商业信用、应付费用</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14</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cs="黑体"/>
                <w:b/>
                <w:bCs/>
              </w:rPr>
            </w:pPr>
            <w:r>
              <w:rPr>
                <w:rFonts w:hint="eastAsia" w:ascii="黑体" w:hAnsi="黑体" w:eastAsia="黑体" w:cs="黑体"/>
                <w:b/>
                <w:bCs/>
              </w:rPr>
              <w:t>第10章 短期筹资管理</w:t>
            </w:r>
          </w:p>
          <w:p>
            <w:pPr>
              <w:rPr>
                <w:rFonts w:hint="eastAsia"/>
              </w:rPr>
            </w:pPr>
            <w:r>
              <w:t>10.3</w:t>
            </w:r>
            <w:r>
              <w:rPr>
                <w:rFonts w:hint="eastAsia"/>
              </w:rPr>
              <w:t>短期借款筹资</w:t>
            </w:r>
          </w:p>
          <w:p>
            <w:r>
              <w:rPr>
                <w:rFonts w:hint="eastAsia"/>
              </w:rPr>
              <w:t>种类、考虑因素、基本程序、优缺点</w:t>
            </w:r>
          </w:p>
          <w:p>
            <w:r>
              <w:t>10.4</w:t>
            </w:r>
            <w:r>
              <w:rPr>
                <w:rFonts w:hint="eastAsia"/>
              </w:rPr>
              <w:t>短期融资券</w:t>
            </w:r>
          </w:p>
          <w:p>
            <w:r>
              <w:rPr>
                <w:rFonts w:hint="eastAsia"/>
              </w:rPr>
              <w:t>发展历程、种类、发行程序、成本与评级、优缺点</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15</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numPr>
                <w:ilvl w:val="0"/>
                <w:numId w:val="4"/>
              </w:numPr>
              <w:jc w:val="center"/>
              <w:rPr>
                <w:rFonts w:ascii="黑体" w:hAnsi="黑体" w:eastAsia="黑体" w:cs="黑体"/>
                <w:b/>
                <w:bCs/>
              </w:rPr>
            </w:pPr>
            <w:r>
              <w:rPr>
                <w:rFonts w:hint="eastAsia" w:ascii="黑体" w:hAnsi="黑体" w:eastAsia="黑体" w:cs="黑体"/>
                <w:b/>
                <w:bCs/>
              </w:rPr>
              <w:t>股利理论与政策</w:t>
            </w:r>
          </w:p>
          <w:p>
            <w:pPr>
              <w:rPr>
                <w:rFonts w:hint="eastAsia"/>
              </w:rPr>
            </w:pPr>
            <w:r>
              <w:t>11.1</w:t>
            </w:r>
            <w:r>
              <w:rPr>
                <w:rFonts w:hint="eastAsia"/>
              </w:rPr>
              <w:t>股利及其分配</w:t>
            </w:r>
          </w:p>
          <w:p>
            <w:r>
              <w:rPr>
                <w:rFonts w:hint="eastAsia"/>
              </w:rPr>
              <w:t>利润分配程序、股利的种类、发放程序</w:t>
            </w:r>
          </w:p>
          <w:p>
            <w:r>
              <w:t>11.3</w:t>
            </w:r>
            <w:r>
              <w:rPr>
                <w:rFonts w:hint="eastAsia"/>
              </w:rPr>
              <w:t>股利政策及其选择</w:t>
            </w:r>
          </w:p>
          <w:p>
            <w:r>
              <w:rPr>
                <w:rFonts w:hint="eastAsia"/>
              </w:rPr>
              <w:t>内容、评价指标、影响因素、类型</w:t>
            </w:r>
          </w:p>
          <w:p/>
        </w:tc>
        <w:tc>
          <w:tcPr>
            <w:tcW w:w="108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jc w:val="center"/>
        </w:trPr>
        <w:tc>
          <w:tcPr>
            <w:tcW w:w="828"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t>16</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432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总复习</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b/>
              </w:rPr>
            </w:pPr>
            <w:r>
              <w:t>2</w:t>
            </w:r>
          </w:p>
        </w:tc>
        <w:tc>
          <w:tcPr>
            <w:tcW w:w="13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hAnsi="宋体" w:eastAsia="黑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172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黑体" w:hAnsi="宋体" w:eastAsia="黑体"/>
                <w:b/>
              </w:rPr>
            </w:pPr>
            <w:r>
              <w:rPr>
                <w:rFonts w:hint="eastAsia" w:ascii="黑体" w:hAnsi="宋体" w:eastAsia="黑体"/>
                <w:b/>
              </w:rPr>
              <w:t>合计</w:t>
            </w:r>
          </w:p>
        </w:tc>
        <w:tc>
          <w:tcPr>
            <w:tcW w:w="4320"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p>
        </w:tc>
        <w:tc>
          <w:tcPr>
            <w:tcW w:w="247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黑体" w:hAnsi="宋体" w:eastAsia="黑体"/>
                <w:b/>
              </w:rPr>
            </w:pPr>
            <w:r>
              <w:rPr>
                <w:rFonts w:hint="eastAsia" w:ascii="黑体" w:hAnsi="宋体" w:eastAsia="黑体"/>
                <w:b/>
              </w:rPr>
              <w:t>32</w:t>
            </w:r>
          </w:p>
        </w:tc>
      </w:tr>
    </w:tbl>
    <w:p>
      <w:pPr>
        <w:rPr>
          <w:rFonts w:hint="eastAsia"/>
          <w:vanish/>
        </w:rPr>
      </w:pPr>
    </w:p>
    <w:tbl>
      <w:tblPr>
        <w:tblStyle w:val="10"/>
        <w:tblpPr w:leftFromText="180" w:rightFromText="180" w:vertAnchor="text" w:tblpX="-3940" w:tblpY="-31680"/>
        <w:tblOverlap w:val="never"/>
        <w:tblW w:w="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 w:hRule="atLeast"/>
        </w:trPr>
        <w:tc>
          <w:tcPr>
            <w:tcW w:w="25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rPr>
                <w:rFonts w:ascii="宋体" w:hAnsi="宋体" w:eastAsia="黑体"/>
                <w:b/>
                <w:bCs/>
                <w:sz w:val="28"/>
              </w:rPr>
            </w:pPr>
          </w:p>
        </w:tc>
      </w:tr>
    </w:tbl>
    <w:p>
      <w:pPr>
        <w:adjustRightInd w:val="0"/>
        <w:snapToGrid w:val="0"/>
        <w:spacing w:line="360" w:lineRule="auto"/>
        <w:ind w:firstLine="562" w:firstLineChars="200"/>
        <w:rPr>
          <w:rFonts w:hint="eastAsia" w:ascii="宋体" w:hAnsi="宋体" w:eastAsia="黑体"/>
          <w:b/>
          <w:bCs/>
          <w:sz w:val="28"/>
        </w:rPr>
      </w:pPr>
    </w:p>
    <w:tbl>
      <w:tblPr>
        <w:tblStyle w:val="10"/>
        <w:tblpPr w:leftFromText="180" w:rightFromText="180" w:vertAnchor="text" w:tblpX="-10" w:tblpY="-16782"/>
        <w:tblOverlap w:val="never"/>
        <w:tblW w:w="2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 w:hRule="atLeast"/>
        </w:trPr>
        <w:tc>
          <w:tcPr>
            <w:tcW w:w="27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rPr>
                <w:rFonts w:hint="eastAsia" w:ascii="宋体" w:hAnsi="宋体" w:eastAsia="黑体"/>
                <w:b/>
                <w:bCs/>
                <w:sz w:val="28"/>
              </w:rPr>
            </w:pPr>
          </w:p>
        </w:tc>
      </w:tr>
    </w:tbl>
    <w:p>
      <w:pPr>
        <w:adjustRightInd w:val="0"/>
        <w:snapToGrid w:val="0"/>
        <w:spacing w:line="360" w:lineRule="auto"/>
        <w:ind w:firstLine="562" w:firstLineChars="200"/>
        <w:rPr>
          <w:rFonts w:hint="eastAsia" w:ascii="宋体" w:hAnsi="宋体" w:eastAsia="黑体"/>
          <w:b/>
          <w:bCs/>
          <w:sz w:val="28"/>
        </w:rPr>
      </w:pPr>
    </w:p>
    <w:p>
      <w:pPr>
        <w:adjustRightInd w:val="0"/>
        <w:snapToGrid w:val="0"/>
        <w:spacing w:line="360" w:lineRule="auto"/>
        <w:ind w:firstLine="562" w:firstLineChars="200"/>
        <w:rPr>
          <w:rFonts w:hint="eastAsia" w:eastAsia="黑体"/>
          <w:b/>
          <w:bCs/>
          <w:sz w:val="28"/>
        </w:rPr>
      </w:pPr>
      <w:r>
        <w:rPr>
          <w:rFonts w:hint="eastAsia" w:ascii="宋体" w:hAnsi="宋体" w:eastAsia="黑体"/>
          <w:b/>
          <w:bCs/>
          <w:sz w:val="28"/>
        </w:rPr>
        <w:t>四、</w:t>
      </w:r>
      <w:r>
        <w:rPr>
          <w:rFonts w:hint="eastAsia" w:eastAsia="黑体"/>
          <w:b/>
          <w:bCs/>
          <w:sz w:val="28"/>
        </w:rPr>
        <w:t>实践教学内容与要求</w:t>
      </w:r>
    </w:p>
    <w:p>
      <w:pPr>
        <w:adjustRightInd w:val="0"/>
        <w:snapToGrid w:val="0"/>
        <w:spacing w:line="360" w:lineRule="auto"/>
        <w:ind w:firstLine="1050" w:firstLineChars="500"/>
        <w:rPr>
          <w:rFonts w:ascii="宋体" w:hAnsi="宋体"/>
        </w:rPr>
      </w:pPr>
      <w:r>
        <w:rPr>
          <w:rFonts w:hint="eastAsia" w:ascii="宋体" w:hAnsi="宋体"/>
        </w:rPr>
        <w:t>（文字部分）</w:t>
      </w:r>
    </w:p>
    <w:p>
      <w:pPr>
        <w:adjustRightInd w:val="0"/>
        <w:snapToGrid w:val="0"/>
        <w:spacing w:line="360" w:lineRule="auto"/>
        <w:jc w:val="center"/>
        <w:rPr>
          <w:rFonts w:hint="eastAsia" w:ascii="仿宋" w:hAnsi="仿宋" w:eastAsia="仿宋"/>
          <w:b/>
          <w:kern w:val="0"/>
          <w:sz w:val="28"/>
          <w:szCs w:val="28"/>
        </w:rPr>
      </w:pPr>
      <w:r>
        <w:rPr>
          <w:rFonts w:hint="eastAsia" w:ascii="仿宋" w:hAnsi="仿宋" w:eastAsia="仿宋"/>
          <w:b/>
          <w:kern w:val="0"/>
          <w:sz w:val="28"/>
          <w:szCs w:val="28"/>
        </w:rPr>
        <w:t>实践教学项目一览表</w:t>
      </w:r>
    </w:p>
    <w:tbl>
      <w:tblPr>
        <w:tblStyle w:val="10"/>
        <w:tblW w:w="87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194"/>
        <w:gridCol w:w="1433"/>
        <w:gridCol w:w="890"/>
        <w:gridCol w:w="2783"/>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Chars="-50" w:right="-107" w:rightChars="-51" w:hanging="105" w:hangingChars="50"/>
              <w:jc w:val="center"/>
              <w:rPr>
                <w:rFonts w:hint="eastAsia" w:ascii="宋体" w:hAnsi="宋体"/>
                <w:b/>
                <w:color w:val="000000"/>
                <w:kern w:val="0"/>
                <w:szCs w:val="21"/>
              </w:rPr>
            </w:pPr>
            <w:r>
              <w:rPr>
                <w:rFonts w:hint="eastAsia" w:ascii="宋体" w:hAnsi="宋体" w:cs="宋体"/>
                <w:b/>
                <w:color w:val="000000"/>
                <w:kern w:val="0"/>
                <w:szCs w:val="21"/>
              </w:rPr>
              <w:t>序号</w:t>
            </w:r>
          </w:p>
        </w:tc>
        <w:tc>
          <w:tcPr>
            <w:tcW w:w="119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b/>
                <w:color w:val="000000"/>
                <w:kern w:val="0"/>
                <w:szCs w:val="21"/>
              </w:rPr>
            </w:pPr>
            <w:r>
              <w:rPr>
                <w:rFonts w:hint="eastAsia" w:ascii="宋体" w:hAnsi="宋体" w:cs="宋体"/>
                <w:b/>
                <w:color w:val="000000"/>
                <w:kern w:val="0"/>
                <w:szCs w:val="21"/>
              </w:rPr>
              <w:t>实践名称</w:t>
            </w: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b/>
                <w:color w:val="000000"/>
                <w:kern w:val="0"/>
                <w:szCs w:val="21"/>
              </w:rPr>
            </w:pPr>
            <w:r>
              <w:rPr>
                <w:rFonts w:hint="eastAsia" w:ascii="宋体" w:hAnsi="宋体" w:cs="宋体"/>
                <w:b/>
                <w:color w:val="000000"/>
                <w:kern w:val="0"/>
                <w:szCs w:val="21"/>
              </w:rPr>
              <w:t>每组人数</w:t>
            </w: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09" w:leftChars="-52" w:right="-107" w:rightChars="-51"/>
              <w:jc w:val="center"/>
              <w:rPr>
                <w:rFonts w:hint="eastAsia" w:ascii="宋体" w:hAnsi="宋体"/>
                <w:b/>
                <w:color w:val="000000"/>
                <w:kern w:val="0"/>
                <w:szCs w:val="21"/>
              </w:rPr>
            </w:pPr>
            <w:r>
              <w:rPr>
                <w:rFonts w:hint="eastAsia" w:ascii="宋体" w:hAnsi="宋体" w:cs="宋体"/>
                <w:b/>
                <w:color w:val="000000"/>
                <w:kern w:val="0"/>
                <w:szCs w:val="21"/>
              </w:rPr>
              <w:t>实践时数</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b/>
                <w:color w:val="000000"/>
                <w:kern w:val="0"/>
                <w:szCs w:val="21"/>
              </w:rPr>
            </w:pPr>
            <w:r>
              <w:rPr>
                <w:rFonts w:hint="eastAsia" w:ascii="宋体" w:hAnsi="宋体" w:cs="宋体"/>
                <w:b/>
                <w:color w:val="000000"/>
                <w:kern w:val="0"/>
                <w:szCs w:val="21"/>
              </w:rPr>
              <w:t>实践类型</w:t>
            </w:r>
          </w:p>
          <w:p>
            <w:pPr>
              <w:widowControl/>
              <w:adjustRightInd w:val="0"/>
              <w:snapToGrid w:val="0"/>
              <w:spacing w:line="360" w:lineRule="auto"/>
              <w:jc w:val="center"/>
              <w:rPr>
                <w:rFonts w:hint="eastAsia" w:ascii="宋体" w:hAnsi="宋体"/>
                <w:b/>
                <w:color w:val="000000"/>
                <w:kern w:val="0"/>
                <w:szCs w:val="21"/>
              </w:rPr>
            </w:pPr>
            <w:r>
              <w:rPr>
                <w:rFonts w:hint="eastAsia" w:ascii="宋体" w:hAnsi="宋体" w:cs="宋体"/>
                <w:b/>
                <w:color w:val="000000"/>
                <w:kern w:val="0"/>
                <w:szCs w:val="21"/>
              </w:rPr>
              <w:t>验证∕综合∕设计</w:t>
            </w: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b/>
                <w:color w:val="000000"/>
                <w:kern w:val="0"/>
                <w:szCs w:val="21"/>
              </w:rPr>
            </w:pPr>
            <w:r>
              <w:rPr>
                <w:rFonts w:hint="eastAsia" w:ascii="宋体" w:hAnsi="宋体" w:cs="宋体"/>
                <w:b/>
                <w:color w:val="000000"/>
                <w:kern w:val="0"/>
                <w:szCs w:val="21"/>
              </w:rPr>
              <w:t>必做∕选做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1</w:t>
            </w:r>
          </w:p>
        </w:tc>
        <w:tc>
          <w:tcPr>
            <w:tcW w:w="119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hint="eastAsia" w:ascii="宋体" w:hAnsi="宋体" w:cs="宋体"/>
                <w:color w:val="000000"/>
                <w:kern w:val="0"/>
                <w:szCs w:val="21"/>
              </w:rPr>
            </w:pP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Chars="-72" w:right="-147" w:rightChars="-70" w:hanging="151" w:hangingChars="72"/>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2</w:t>
            </w:r>
          </w:p>
        </w:tc>
        <w:tc>
          <w:tcPr>
            <w:tcW w:w="119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hint="eastAsia" w:ascii="宋体" w:hAnsi="宋体" w:cs="宋体"/>
                <w:color w:val="000000"/>
                <w:kern w:val="0"/>
                <w:szCs w:val="21"/>
              </w:rPr>
            </w:pP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Chars="-72" w:right="-147" w:rightChars="-70" w:hanging="151" w:hangingChars="72"/>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3</w:t>
            </w:r>
          </w:p>
        </w:tc>
        <w:tc>
          <w:tcPr>
            <w:tcW w:w="119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19" w:leftChars="-51" w:right="-168" w:rightChars="-80" w:hanging="126" w:hangingChars="60"/>
              <w:jc w:val="center"/>
              <w:rPr>
                <w:rFonts w:hint="eastAsia" w:ascii="宋体" w:hAnsi="宋体" w:cs="宋体"/>
                <w:color w:val="000000"/>
                <w:kern w:val="0"/>
                <w:szCs w:val="21"/>
              </w:rPr>
            </w:pP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ind w:leftChars="-72" w:right="-147" w:rightChars="-70" w:hanging="151" w:hangingChars="72"/>
              <w:jc w:val="center"/>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w:t>
            </w:r>
          </w:p>
        </w:tc>
        <w:tc>
          <w:tcPr>
            <w:tcW w:w="119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c>
          <w:tcPr>
            <w:tcW w:w="14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c>
          <w:tcPr>
            <w:tcW w:w="8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c>
          <w:tcPr>
            <w:tcW w:w="278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c>
          <w:tcPr>
            <w:tcW w:w="171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rPr>
                <w:rFonts w:hint="eastAsia" w:ascii="宋体" w:hAnsi="宋体" w:cs="宋体"/>
                <w:color w:val="000000"/>
                <w:kern w:val="0"/>
                <w:szCs w:val="21"/>
              </w:rPr>
            </w:pPr>
          </w:p>
        </w:tc>
      </w:tr>
    </w:tbl>
    <w:p>
      <w:pPr>
        <w:adjustRightInd w:val="0"/>
        <w:snapToGrid w:val="0"/>
        <w:spacing w:line="360" w:lineRule="auto"/>
        <w:rPr>
          <w:rFonts w:hint="eastAsia" w:ascii="仿宋" w:hAnsi="仿宋" w:eastAsia="仿宋"/>
          <w:kern w:val="0"/>
          <w:sz w:val="28"/>
          <w:szCs w:val="28"/>
        </w:rPr>
      </w:pPr>
      <w:r>
        <w:rPr>
          <w:rFonts w:hint="eastAsia" w:ascii="仿宋" w:hAnsi="仿宋" w:eastAsia="仿宋"/>
          <w:kern w:val="0"/>
          <w:sz w:val="28"/>
          <w:szCs w:val="28"/>
        </w:rPr>
        <w:t>（二）课程实践项目说明</w:t>
      </w:r>
    </w:p>
    <w:p>
      <w:pPr>
        <w:adjustRightInd w:val="0"/>
        <w:snapToGrid w:val="0"/>
        <w:spacing w:line="360" w:lineRule="auto"/>
        <w:jc w:val="left"/>
        <w:rPr>
          <w:rFonts w:hint="eastAsia" w:ascii="仿宋" w:hAnsi="仿宋" w:eastAsia="仿宋"/>
          <w:kern w:val="0"/>
          <w:sz w:val="28"/>
          <w:szCs w:val="28"/>
        </w:rPr>
      </w:pPr>
      <w:r>
        <w:rPr>
          <w:rFonts w:hint="eastAsia" w:ascii="仿宋" w:hAnsi="仿宋" w:eastAsia="仿宋"/>
          <w:kern w:val="0"/>
          <w:sz w:val="28"/>
          <w:szCs w:val="28"/>
        </w:rPr>
        <w:t>1.课程实践项目1——XXXXXXXX（项目名称）</w:t>
      </w:r>
    </w:p>
    <w:p>
      <w:pPr>
        <w:adjustRightInd w:val="0"/>
        <w:snapToGrid w:val="0"/>
        <w:spacing w:line="360" w:lineRule="auto"/>
        <w:jc w:val="left"/>
        <w:rPr>
          <w:rFonts w:hint="eastAsia" w:ascii="仿宋" w:hAnsi="仿宋" w:eastAsia="仿宋"/>
          <w:kern w:val="0"/>
          <w:sz w:val="28"/>
          <w:szCs w:val="28"/>
        </w:rPr>
      </w:pPr>
      <w:r>
        <w:rPr>
          <w:rFonts w:hint="eastAsia" w:ascii="仿宋" w:hAnsi="仿宋" w:eastAsia="仿宋" w:cs="黑体"/>
          <w:kern w:val="0"/>
          <w:sz w:val="28"/>
          <w:szCs w:val="28"/>
        </w:rPr>
        <w:t>（1）</w:t>
      </w:r>
      <w:r>
        <w:rPr>
          <w:rFonts w:hint="eastAsia" w:ascii="仿宋" w:hAnsi="仿宋" w:eastAsia="仿宋"/>
          <w:kern w:val="0"/>
          <w:sz w:val="28"/>
          <w:szCs w:val="28"/>
        </w:rPr>
        <w:t>实践目的</w:t>
      </w:r>
    </w:p>
    <w:p>
      <w:pPr>
        <w:adjustRightInd w:val="0"/>
        <w:snapToGrid w:val="0"/>
        <w:spacing w:line="360" w:lineRule="auto"/>
        <w:jc w:val="left"/>
        <w:rPr>
          <w:rFonts w:hint="eastAsia" w:ascii="仿宋" w:hAnsi="仿宋" w:eastAsia="仿宋"/>
          <w:kern w:val="0"/>
          <w:sz w:val="28"/>
          <w:szCs w:val="28"/>
        </w:rPr>
      </w:pPr>
      <w:r>
        <w:rPr>
          <w:rFonts w:hint="eastAsia" w:ascii="仿宋" w:hAnsi="仿宋" w:eastAsia="仿宋"/>
          <w:kern w:val="0"/>
          <w:sz w:val="28"/>
          <w:szCs w:val="28"/>
        </w:rPr>
        <w:t>（2）实践内容</w:t>
      </w:r>
    </w:p>
    <w:p>
      <w:pPr>
        <w:adjustRightInd w:val="0"/>
        <w:snapToGrid w:val="0"/>
        <w:spacing w:line="360" w:lineRule="auto"/>
        <w:jc w:val="left"/>
        <w:rPr>
          <w:rFonts w:hint="eastAsia" w:ascii="仿宋" w:hAnsi="仿宋" w:eastAsia="仿宋"/>
          <w:kern w:val="0"/>
          <w:sz w:val="28"/>
          <w:szCs w:val="28"/>
        </w:rPr>
      </w:pPr>
      <w:r>
        <w:rPr>
          <w:rFonts w:hint="eastAsia" w:ascii="仿宋" w:hAnsi="仿宋" w:eastAsia="仿宋"/>
          <w:kern w:val="0"/>
          <w:sz w:val="28"/>
          <w:szCs w:val="28"/>
        </w:rPr>
        <w:t>（3）实践方法、步骤与要求</w:t>
      </w:r>
    </w:p>
    <w:p>
      <w:pPr>
        <w:adjustRightInd w:val="0"/>
        <w:snapToGrid w:val="0"/>
        <w:spacing w:line="360" w:lineRule="auto"/>
        <w:ind w:firstLine="700" w:firstLineChars="250"/>
        <w:jc w:val="left"/>
        <w:rPr>
          <w:rFonts w:hint="eastAsia" w:ascii="仿宋" w:hAnsi="仿宋" w:eastAsia="仿宋"/>
          <w:kern w:val="0"/>
          <w:sz w:val="28"/>
          <w:szCs w:val="28"/>
        </w:rPr>
      </w:pPr>
      <w:r>
        <w:rPr>
          <w:rFonts w:hint="eastAsia" w:ascii="仿宋" w:hAnsi="仿宋" w:eastAsia="仿宋"/>
          <w:kern w:val="0"/>
          <w:sz w:val="28"/>
          <w:szCs w:val="28"/>
        </w:rPr>
        <w:t>实践内容要求、实践报告要求及考核评价要求</w:t>
      </w:r>
    </w:p>
    <w:p>
      <w:pPr>
        <w:adjustRightInd w:val="0"/>
        <w:snapToGrid w:val="0"/>
        <w:spacing w:line="360" w:lineRule="auto"/>
        <w:jc w:val="left"/>
        <w:rPr>
          <w:rFonts w:hint="eastAsia" w:ascii="仿宋" w:hAnsi="仿宋" w:eastAsia="仿宋"/>
          <w:kern w:val="0"/>
          <w:sz w:val="28"/>
          <w:szCs w:val="28"/>
        </w:rPr>
      </w:pPr>
      <w:r>
        <w:rPr>
          <w:rFonts w:hint="eastAsia" w:ascii="仿宋" w:hAnsi="仿宋" w:eastAsia="仿宋"/>
          <w:kern w:val="0"/>
          <w:sz w:val="28"/>
          <w:szCs w:val="28"/>
        </w:rPr>
        <w:t>（4）场地、设备与器材</w:t>
      </w:r>
      <w:r>
        <w:rPr>
          <w:rFonts w:hint="eastAsia" w:ascii="仿宋" w:hAnsi="仿宋" w:eastAsia="仿宋"/>
          <w:kern w:val="0"/>
          <w:sz w:val="28"/>
          <w:szCs w:val="28"/>
        </w:rPr>
        <w:br w:type="textWrapping"/>
      </w:r>
      <w:r>
        <w:rPr>
          <w:rFonts w:hint="eastAsia" w:ascii="仿宋" w:hAnsi="仿宋" w:eastAsia="仿宋"/>
          <w:kern w:val="0"/>
          <w:sz w:val="28"/>
          <w:szCs w:val="28"/>
        </w:rPr>
        <w:t>（5）参考教材与书目</w:t>
      </w:r>
    </w:p>
    <w:p>
      <w:pPr>
        <w:adjustRightInd w:val="0"/>
        <w:snapToGrid w:val="0"/>
        <w:spacing w:line="360" w:lineRule="auto"/>
        <w:jc w:val="left"/>
        <w:rPr>
          <w:rFonts w:hint="eastAsia" w:ascii="仿宋" w:hAnsi="仿宋" w:eastAsia="仿宋"/>
          <w:kern w:val="0"/>
          <w:sz w:val="28"/>
          <w:szCs w:val="28"/>
        </w:rPr>
      </w:pPr>
      <w:r>
        <w:rPr>
          <w:rFonts w:hint="eastAsia" w:ascii="仿宋" w:hAnsi="仿宋" w:eastAsia="仿宋"/>
          <w:kern w:val="0"/>
          <w:sz w:val="28"/>
          <w:szCs w:val="28"/>
        </w:rPr>
        <w:t>（6）考核与评价方式</w:t>
      </w:r>
    </w:p>
    <w:p>
      <w:pPr>
        <w:adjustRightInd w:val="0"/>
        <w:snapToGrid w:val="0"/>
        <w:spacing w:line="360" w:lineRule="auto"/>
        <w:jc w:val="left"/>
        <w:rPr>
          <w:rFonts w:hint="eastAsia" w:ascii="仿宋" w:hAnsi="仿宋" w:eastAsia="仿宋"/>
          <w:kern w:val="0"/>
          <w:sz w:val="28"/>
          <w:szCs w:val="28"/>
        </w:rPr>
      </w:pPr>
    </w:p>
    <w:p>
      <w:pPr>
        <w:adjustRightInd w:val="0"/>
        <w:snapToGrid w:val="0"/>
        <w:spacing w:line="360" w:lineRule="auto"/>
        <w:ind w:firstLine="562" w:firstLineChars="200"/>
        <w:rPr>
          <w:rFonts w:hint="eastAsia" w:ascii="宋体" w:hAnsi="宋体" w:eastAsia="黑体"/>
          <w:b/>
          <w:bCs/>
          <w:sz w:val="28"/>
        </w:rPr>
      </w:pPr>
      <w:r>
        <w:rPr>
          <w:rFonts w:hint="eastAsia" w:ascii="宋体" w:hAnsi="宋体" w:eastAsia="黑体"/>
          <w:b/>
          <w:bCs/>
          <w:sz w:val="28"/>
        </w:rPr>
        <w:t>五、教学参考资料</w:t>
      </w:r>
    </w:p>
    <w:p>
      <w:pPr>
        <w:adjustRightInd w:val="0"/>
        <w:snapToGrid w:val="0"/>
        <w:spacing w:line="360" w:lineRule="auto"/>
        <w:ind w:firstLine="420" w:firstLineChars="200"/>
        <w:rPr>
          <w:rFonts w:hint="eastAsia" w:ascii="宋体" w:hAnsi="宋体"/>
          <w:szCs w:val="21"/>
        </w:rPr>
      </w:pPr>
      <w:r>
        <w:rPr>
          <w:rFonts w:hint="eastAsia" w:ascii="宋体" w:hAnsi="宋体"/>
          <w:szCs w:val="21"/>
        </w:rPr>
        <w:t>教材：《财务管理学（第七版）》,主编:荆新,王化成,刘俊彦.中国人民大学出版社,2015年版.</w:t>
      </w:r>
    </w:p>
    <w:p>
      <w:pPr>
        <w:adjustRightInd w:val="0"/>
        <w:snapToGrid w:val="0"/>
        <w:spacing w:line="360" w:lineRule="auto"/>
        <w:ind w:firstLine="420" w:firstLineChars="200"/>
        <w:rPr>
          <w:rFonts w:hint="eastAsia"/>
        </w:rPr>
      </w:pPr>
      <w:r>
        <w:rPr>
          <w:rFonts w:hint="eastAsia"/>
        </w:rPr>
        <w:t>习题集：《财务管理学（第七版）》学习指导用书</w:t>
      </w:r>
      <w:r>
        <w:rPr>
          <w:rFonts w:hint="eastAsia" w:ascii="宋体" w:hAnsi="宋体"/>
          <w:szCs w:val="21"/>
        </w:rPr>
        <w:t>,主编:荆新,王化成,刘俊彦.中国人民大学出版社,2015年版.</w:t>
      </w:r>
    </w:p>
    <w:p>
      <w:pPr>
        <w:widowControl/>
        <w:shd w:val="clear" w:color="auto" w:fill="FFFFFF"/>
        <w:spacing w:line="360" w:lineRule="auto"/>
        <w:ind w:firstLine="420" w:firstLineChars="200"/>
        <w:jc w:val="left"/>
        <w:rPr>
          <w:rFonts w:ascii="宋体" w:hAnsi="宋体"/>
          <w:bCs/>
          <w:szCs w:val="21"/>
        </w:rPr>
      </w:pPr>
      <w:r>
        <w:rPr>
          <w:rFonts w:hint="eastAsia" w:ascii="宋体" w:hAnsi="宋体"/>
          <w:szCs w:val="21"/>
        </w:rPr>
        <w:t>扩充阅读资料：</w:t>
      </w:r>
    </w:p>
    <w:p>
      <w:pPr>
        <w:adjustRightInd w:val="0"/>
        <w:snapToGrid w:val="0"/>
        <w:spacing w:line="360" w:lineRule="auto"/>
        <w:rPr>
          <w:rFonts w:hint="eastAsia" w:ascii="宋体" w:hAnsi="宋体"/>
          <w:kern w:val="0"/>
          <w:szCs w:val="21"/>
          <w:lang w:val="zh-CN"/>
        </w:rPr>
      </w:pPr>
      <w:r>
        <w:rPr>
          <w:rFonts w:hint="eastAsia" w:ascii="宋体" w:hAnsi="宋体" w:cs="宋体"/>
          <w:kern w:val="0"/>
          <w:szCs w:val="21"/>
        </w:rPr>
        <w:t xml:space="preserve">    1.</w:t>
      </w:r>
      <w:r>
        <w:rPr>
          <w:rFonts w:hint="eastAsia" w:ascii="宋体" w:hAnsi="宋体"/>
          <w:kern w:val="0"/>
          <w:szCs w:val="21"/>
          <w:lang w:val="zh-CN"/>
        </w:rPr>
        <w:t>阿尔弗洛德·拉帕波特. 创造股东价值</w:t>
      </w:r>
      <w:r>
        <w:rPr>
          <w:rFonts w:hint="eastAsia" w:ascii="宋体" w:hAnsi="宋体"/>
          <w:szCs w:val="21"/>
        </w:rPr>
        <w:t>［Ｍ］</w:t>
      </w:r>
      <w:r>
        <w:rPr>
          <w:rFonts w:hint="eastAsia" w:ascii="宋体" w:hAnsi="宋体"/>
          <w:kern w:val="0"/>
          <w:szCs w:val="21"/>
          <w:lang w:val="zh-CN"/>
        </w:rPr>
        <w:t>. 云南人民出版社.2002.</w:t>
      </w:r>
    </w:p>
    <w:p>
      <w:pPr>
        <w:adjustRightInd w:val="0"/>
        <w:snapToGrid w:val="0"/>
        <w:spacing w:line="360" w:lineRule="auto"/>
        <w:rPr>
          <w:rFonts w:hint="eastAsia" w:ascii="宋体" w:hAnsi="宋体" w:cs="宋体"/>
          <w:kern w:val="0"/>
          <w:szCs w:val="21"/>
        </w:rPr>
      </w:pPr>
      <w:r>
        <w:rPr>
          <w:rFonts w:hint="eastAsia" w:ascii="宋体" w:hAnsi="宋体" w:cs="宋体"/>
          <w:bCs/>
          <w:kern w:val="0"/>
          <w:szCs w:val="21"/>
        </w:rPr>
        <w:t xml:space="preserve">    2.</w:t>
      </w:r>
      <w:r>
        <w:rPr>
          <w:rFonts w:hint="eastAsia" w:ascii="宋体" w:hAnsi="宋体"/>
          <w:szCs w:val="21"/>
        </w:rPr>
        <w:t>阿斯瓦斯•达摩达兰. 应用公司理财［Ｍ］. 机械工业出版社.2000.</w:t>
      </w:r>
    </w:p>
    <w:p>
      <w:pPr>
        <w:adjustRightInd w:val="0"/>
        <w:snapToGrid w:val="0"/>
        <w:spacing w:line="360" w:lineRule="auto"/>
        <w:rPr>
          <w:rFonts w:hint="eastAsia" w:ascii="宋体" w:hAnsi="宋体"/>
          <w:szCs w:val="21"/>
        </w:rPr>
      </w:pPr>
      <w:r>
        <w:t xml:space="preserve">    3</w:t>
      </w:r>
      <w:r>
        <w:rPr>
          <w:rFonts w:hint="eastAsia" w:ascii="宋体" w:hAnsi="宋体"/>
          <w:szCs w:val="21"/>
        </w:rPr>
        <w:t>.道格拉斯•R•爱默瑞、约翰•D•芬尼特. 公司财务管理（上、下）［Ｍ］. 中国人民大学出版社.1999.</w:t>
      </w:r>
    </w:p>
    <w:p>
      <w:pPr>
        <w:adjustRightInd w:val="0"/>
        <w:snapToGrid w:val="0"/>
        <w:spacing w:line="360" w:lineRule="auto"/>
        <w:rPr>
          <w:rFonts w:hint="eastAsia" w:ascii="宋体" w:hAnsi="宋体" w:cs="宋体"/>
          <w:bCs/>
          <w:kern w:val="0"/>
          <w:szCs w:val="21"/>
        </w:rPr>
      </w:pPr>
      <w:r>
        <w:rPr>
          <w:rFonts w:hint="eastAsia" w:ascii="宋体" w:hAnsi="宋体"/>
          <w:szCs w:val="21"/>
        </w:rPr>
        <w:t xml:space="preserve">    4.</w:t>
      </w:r>
      <w:r>
        <w:rPr>
          <w:rFonts w:hint="eastAsia" w:ascii="宋体" w:hAnsi="宋体" w:cs="宋体"/>
          <w:bCs/>
          <w:kern w:val="0"/>
          <w:szCs w:val="21"/>
        </w:rPr>
        <w:t>郭复初. 财务管理</w:t>
      </w:r>
      <w:r>
        <w:rPr>
          <w:rFonts w:hint="eastAsia" w:ascii="宋体" w:hAnsi="宋体"/>
          <w:szCs w:val="21"/>
        </w:rPr>
        <w:t>［Ｍ］</w:t>
      </w:r>
      <w:r>
        <w:rPr>
          <w:rFonts w:hint="eastAsia" w:ascii="宋体" w:hAnsi="宋体" w:cs="宋体"/>
          <w:bCs/>
          <w:kern w:val="0"/>
          <w:szCs w:val="21"/>
        </w:rPr>
        <w:t>. 首都经济贸易大学出版社.2004.</w:t>
      </w:r>
    </w:p>
    <w:p>
      <w:pPr>
        <w:adjustRightInd w:val="0"/>
        <w:snapToGrid w:val="0"/>
        <w:spacing w:line="360" w:lineRule="auto"/>
        <w:rPr>
          <w:rFonts w:hint="eastAsia" w:ascii="宋体" w:hAnsi="宋体" w:cs="宋体"/>
          <w:bCs/>
          <w:kern w:val="0"/>
          <w:szCs w:val="21"/>
        </w:rPr>
      </w:pPr>
      <w:r>
        <w:rPr>
          <w:rFonts w:hint="eastAsia" w:ascii="宋体" w:hAnsi="宋体"/>
          <w:szCs w:val="21"/>
        </w:rPr>
        <w:t xml:space="preserve">    5</w:t>
      </w:r>
      <w:r>
        <w:rPr>
          <w:rFonts w:hint="eastAsia" w:ascii="宋体" w:hAnsi="宋体" w:cs="宋体"/>
          <w:kern w:val="0"/>
          <w:szCs w:val="21"/>
        </w:rPr>
        <w:t>.</w:t>
      </w:r>
      <w:r>
        <w:rPr>
          <w:rFonts w:hint="eastAsia" w:ascii="宋体" w:hAnsi="宋体"/>
          <w:szCs w:val="21"/>
        </w:rPr>
        <w:t>李心合. 利益相关者财务论［Ｍ］. 中国财政经济出版社.2003.</w:t>
      </w:r>
    </w:p>
    <w:p>
      <w:pPr>
        <w:adjustRightInd w:val="0"/>
        <w:snapToGrid w:val="0"/>
        <w:spacing w:line="360" w:lineRule="auto"/>
        <w:rPr>
          <w:rFonts w:hint="eastAsia" w:ascii="宋体" w:hAnsi="宋体"/>
          <w:szCs w:val="21"/>
        </w:rPr>
      </w:pPr>
      <w:r>
        <w:rPr>
          <w:rFonts w:hint="eastAsia" w:ascii="宋体" w:hAnsi="宋体"/>
          <w:szCs w:val="21"/>
        </w:rPr>
        <w:t xml:space="preserve">    6.刘淑莲. 公司理财［Ｍ］. 北京大学出版社.2007.</w:t>
      </w:r>
    </w:p>
    <w:p>
      <w:pPr>
        <w:adjustRightInd w:val="0"/>
        <w:snapToGrid w:val="0"/>
        <w:spacing w:line="360" w:lineRule="auto"/>
        <w:rPr>
          <w:rFonts w:hint="eastAsia" w:ascii="宋体" w:hAnsi="宋体"/>
          <w:kern w:val="0"/>
          <w:szCs w:val="21"/>
          <w:lang w:val="zh-CN"/>
        </w:rPr>
      </w:pPr>
      <w:r>
        <w:rPr>
          <w:rFonts w:hint="eastAsia" w:ascii="宋体" w:hAnsi="宋体"/>
          <w:kern w:val="0"/>
          <w:szCs w:val="21"/>
        </w:rPr>
        <w:t xml:space="preserve">    7</w:t>
      </w:r>
      <w:r>
        <w:rPr>
          <w:rFonts w:hint="eastAsia" w:ascii="宋体" w:hAnsi="宋体"/>
          <w:kern w:val="0"/>
          <w:szCs w:val="21"/>
          <w:lang w:val="zh-CN"/>
        </w:rPr>
        <w:t>.玛格丽特·梅.财务职能转变与公司增值</w:t>
      </w:r>
      <w:r>
        <w:rPr>
          <w:rFonts w:hint="eastAsia" w:ascii="宋体" w:hAnsi="宋体"/>
          <w:szCs w:val="21"/>
        </w:rPr>
        <w:t>［Ｍ］</w:t>
      </w:r>
      <w:r>
        <w:rPr>
          <w:rFonts w:hint="eastAsia" w:ascii="宋体" w:hAnsi="宋体"/>
          <w:kern w:val="0"/>
          <w:szCs w:val="21"/>
          <w:lang w:val="zh-CN"/>
        </w:rPr>
        <w:t>.电子工业出版社.2002.</w:t>
      </w:r>
    </w:p>
    <w:p>
      <w:pPr>
        <w:adjustRightInd w:val="0"/>
        <w:snapToGrid w:val="0"/>
        <w:spacing w:line="360" w:lineRule="auto"/>
        <w:rPr>
          <w:rFonts w:hint="eastAsia" w:ascii="宋体" w:hAnsi="宋体"/>
          <w:kern w:val="0"/>
          <w:szCs w:val="21"/>
          <w:lang w:val="zh-CN"/>
        </w:rPr>
      </w:pPr>
      <w:r>
        <w:rPr>
          <w:rFonts w:hint="eastAsia" w:ascii="宋体" w:hAnsi="宋体" w:cs="宋体"/>
          <w:kern w:val="0"/>
          <w:szCs w:val="21"/>
        </w:rPr>
        <w:t xml:space="preserve">    8.</w:t>
      </w:r>
      <w:r>
        <w:rPr>
          <w:rFonts w:hint="eastAsia"/>
        </w:rPr>
        <w:t>罗伯特</w:t>
      </w:r>
      <w:r>
        <w:rPr>
          <w:rFonts w:hint="eastAsia" w:ascii="宋体" w:hAnsi="宋体"/>
          <w:kern w:val="0"/>
          <w:szCs w:val="21"/>
          <w:lang w:val="zh-CN"/>
        </w:rPr>
        <w:t>·希金斯.财务管理分析</w:t>
      </w:r>
      <w:r>
        <w:rPr>
          <w:rFonts w:hint="eastAsia" w:ascii="宋体" w:hAnsi="宋体"/>
          <w:szCs w:val="21"/>
        </w:rPr>
        <w:t>［Ｍ］</w:t>
      </w:r>
      <w:r>
        <w:rPr>
          <w:rFonts w:hint="eastAsia" w:ascii="宋体" w:hAnsi="宋体"/>
          <w:kern w:val="0"/>
          <w:szCs w:val="21"/>
          <w:lang w:val="zh-CN"/>
        </w:rPr>
        <w:t>.北京,北京大学出版.社1998.</w:t>
      </w:r>
    </w:p>
    <w:p>
      <w:pPr>
        <w:adjustRightInd w:val="0"/>
        <w:snapToGrid w:val="0"/>
        <w:spacing w:line="360" w:lineRule="auto"/>
        <w:rPr>
          <w:rFonts w:hint="eastAsia" w:ascii="宋体" w:hAnsi="宋体" w:cs="宋体"/>
          <w:kern w:val="0"/>
          <w:szCs w:val="21"/>
        </w:rPr>
      </w:pPr>
      <w:r>
        <w:rPr>
          <w:rFonts w:hint="eastAsia" w:ascii="宋体" w:hAnsi="宋体" w:cs="宋体"/>
          <w:bCs/>
          <w:kern w:val="0"/>
          <w:szCs w:val="21"/>
        </w:rPr>
        <w:t xml:space="preserve">    9.</w:t>
      </w:r>
      <w:r>
        <w:rPr>
          <w:rFonts w:hint="eastAsia" w:ascii="宋体" w:hAnsi="宋体" w:cs="宋体"/>
          <w:kern w:val="0"/>
          <w:szCs w:val="21"/>
        </w:rPr>
        <w:t xml:space="preserve"> 汤姆.科普兰. 价值评估:公司价值衡量与管理</w:t>
      </w:r>
      <w:r>
        <w:rPr>
          <w:rFonts w:hint="eastAsia" w:ascii="宋体" w:hAnsi="宋体"/>
          <w:szCs w:val="21"/>
        </w:rPr>
        <w:t>［Ｍ］</w:t>
      </w:r>
      <w:r>
        <w:rPr>
          <w:rFonts w:hint="eastAsia" w:ascii="宋体" w:hAnsi="宋体" w:cs="宋体"/>
          <w:kern w:val="0"/>
          <w:szCs w:val="21"/>
        </w:rPr>
        <w:t>. 电子工业出版社.2002.</w:t>
      </w:r>
    </w:p>
    <w:p>
      <w:pPr>
        <w:adjustRightInd w:val="0"/>
        <w:snapToGrid w:val="0"/>
        <w:spacing w:line="360" w:lineRule="auto"/>
        <w:rPr>
          <w:rFonts w:hint="eastAsia" w:ascii="宋体" w:hAnsi="宋体"/>
          <w:kern w:val="0"/>
          <w:szCs w:val="21"/>
          <w:lang w:val="zh-CN"/>
        </w:rPr>
      </w:pPr>
      <w:r>
        <w:rPr>
          <w:rFonts w:hint="eastAsia" w:ascii="宋体" w:hAnsi="宋体"/>
          <w:kern w:val="0"/>
          <w:szCs w:val="21"/>
        </w:rPr>
        <w:t xml:space="preserve">    </w:t>
      </w:r>
      <w:r>
        <w:rPr>
          <w:rFonts w:hint="eastAsia" w:ascii="宋体" w:hAnsi="宋体"/>
          <w:kern w:val="0"/>
          <w:szCs w:val="21"/>
          <w:lang w:val="zh-CN"/>
        </w:rPr>
        <w:t>1</w:t>
      </w:r>
      <w:r>
        <w:rPr>
          <w:rFonts w:hint="eastAsia" w:ascii="宋体" w:hAnsi="宋体"/>
          <w:kern w:val="0"/>
          <w:szCs w:val="21"/>
        </w:rPr>
        <w:t>0</w:t>
      </w:r>
      <w:r>
        <w:rPr>
          <w:rFonts w:hint="eastAsia" w:ascii="宋体" w:hAnsi="宋体"/>
          <w:kern w:val="0"/>
          <w:szCs w:val="21"/>
          <w:lang w:val="zh-CN"/>
        </w:rPr>
        <w:t>.威廉·麦金农.公司财务理论</w:t>
      </w:r>
      <w:r>
        <w:rPr>
          <w:rFonts w:hint="eastAsia" w:ascii="宋体" w:hAnsi="宋体"/>
          <w:szCs w:val="21"/>
        </w:rPr>
        <w:t>［Ｍ］</w:t>
      </w:r>
      <w:r>
        <w:rPr>
          <w:rFonts w:hint="eastAsia" w:ascii="宋体" w:hAnsi="宋体"/>
          <w:kern w:val="0"/>
          <w:szCs w:val="21"/>
          <w:lang w:val="zh-CN"/>
        </w:rPr>
        <w:t>.东北财经大学出版社.2002.</w:t>
      </w:r>
    </w:p>
    <w:p>
      <w:pPr>
        <w:adjustRightInd w:val="0"/>
        <w:snapToGrid w:val="0"/>
        <w:spacing w:line="360" w:lineRule="auto"/>
        <w:rPr>
          <w:rFonts w:hint="eastAsia"/>
        </w:rPr>
      </w:pPr>
      <w:r>
        <w:rPr>
          <w:rFonts w:hint="eastAsia" w:ascii="宋体" w:hAnsi="宋体"/>
          <w:kern w:val="0"/>
          <w:szCs w:val="21"/>
        </w:rPr>
        <w:t xml:space="preserve">    </w:t>
      </w:r>
      <w:r>
        <w:rPr>
          <w:rFonts w:hint="eastAsia" w:ascii="宋体" w:hAnsi="宋体"/>
          <w:kern w:val="0"/>
          <w:szCs w:val="21"/>
          <w:lang w:val="zh-CN"/>
        </w:rPr>
        <w:t>1</w:t>
      </w:r>
      <w:r>
        <w:rPr>
          <w:rFonts w:hint="eastAsia" w:ascii="宋体" w:hAnsi="宋体"/>
          <w:kern w:val="0"/>
          <w:szCs w:val="21"/>
        </w:rPr>
        <w:t>1</w:t>
      </w:r>
      <w:r>
        <w:rPr>
          <w:rFonts w:hint="eastAsia" w:ascii="宋体" w:hAnsi="宋体"/>
          <w:kern w:val="0"/>
          <w:szCs w:val="21"/>
          <w:lang w:val="zh-CN"/>
        </w:rPr>
        <w:t>.威廉·拉舍.财务管理实务</w:t>
      </w:r>
      <w:r>
        <w:rPr>
          <w:rFonts w:hint="eastAsia" w:ascii="宋体" w:hAnsi="宋体"/>
          <w:szCs w:val="21"/>
        </w:rPr>
        <w:t>［Ｍ］</w:t>
      </w:r>
      <w:r>
        <w:rPr>
          <w:rFonts w:hint="eastAsia" w:ascii="宋体" w:hAnsi="宋体"/>
          <w:kern w:val="0"/>
          <w:szCs w:val="21"/>
          <w:lang w:val="zh-CN"/>
        </w:rPr>
        <w:t>.机械工业出版社,2004.</w:t>
      </w:r>
    </w:p>
    <w:p>
      <w:pPr>
        <w:adjustRightInd w:val="0"/>
        <w:snapToGrid w:val="0"/>
        <w:spacing w:line="360" w:lineRule="auto"/>
        <w:rPr>
          <w:rFonts w:ascii="宋体" w:hAnsi="宋体"/>
          <w:kern w:val="0"/>
          <w:szCs w:val="21"/>
          <w:lang w:val="zh-CN"/>
        </w:rPr>
      </w:pPr>
      <w:r>
        <w:rPr>
          <w:rFonts w:hint="eastAsia" w:ascii="宋体" w:hAnsi="宋体"/>
          <w:kern w:val="0"/>
          <w:szCs w:val="21"/>
        </w:rPr>
        <w:t xml:space="preserve">    </w:t>
      </w:r>
      <w:r>
        <w:rPr>
          <w:rFonts w:hint="eastAsia" w:ascii="宋体" w:hAnsi="宋体"/>
          <w:kern w:val="0"/>
          <w:szCs w:val="21"/>
          <w:lang w:val="zh-CN"/>
        </w:rPr>
        <w:t>1</w:t>
      </w:r>
      <w:r>
        <w:rPr>
          <w:rFonts w:hint="eastAsia" w:ascii="宋体" w:hAnsi="宋体"/>
          <w:kern w:val="0"/>
          <w:szCs w:val="21"/>
        </w:rPr>
        <w:t>2.</w:t>
      </w:r>
      <w:r>
        <w:rPr>
          <w:rFonts w:hint="eastAsia" w:ascii="宋体" w:hAnsi="宋体"/>
          <w:kern w:val="0"/>
          <w:szCs w:val="21"/>
          <w:lang w:val="zh-CN"/>
        </w:rPr>
        <w:t>阎达五、杜胜利.资本管理理论</w:t>
      </w:r>
      <w:r>
        <w:rPr>
          <w:rFonts w:hint="eastAsia" w:ascii="宋体" w:hAnsi="宋体"/>
          <w:szCs w:val="21"/>
        </w:rPr>
        <w:t>［Ｍ］</w:t>
      </w:r>
      <w:r>
        <w:rPr>
          <w:rFonts w:hint="eastAsia" w:ascii="宋体" w:hAnsi="宋体"/>
          <w:kern w:val="0"/>
          <w:szCs w:val="21"/>
          <w:lang w:val="zh-CN"/>
        </w:rPr>
        <w:t>.中国人民大学出版社,1999.</w:t>
      </w:r>
    </w:p>
    <w:p>
      <w:pPr>
        <w:adjustRightInd w:val="0"/>
        <w:snapToGrid w:val="0"/>
        <w:spacing w:line="360" w:lineRule="auto"/>
        <w:rPr>
          <w:rFonts w:hint="eastAsia"/>
        </w:rPr>
      </w:pPr>
      <w:r>
        <w:t xml:space="preserve">    13.</w:t>
      </w:r>
      <w:r>
        <w:rPr>
          <w:rFonts w:hint="eastAsia"/>
        </w:rPr>
        <w:t>中国注册会计师协会篇．中国注册会计师考试全国统一考试辅导用书――财务成本管理［Ｍ］．经济科学出版社，</w:t>
      </w:r>
      <w:r>
        <w:t>2009.</w:t>
      </w:r>
    </w:p>
    <w:p>
      <w:pPr>
        <w:adjustRightInd w:val="0"/>
        <w:snapToGrid w:val="0"/>
        <w:spacing w:line="360" w:lineRule="auto"/>
        <w:rPr>
          <w:rFonts w:ascii="宋体" w:hAnsi="宋体" w:cs="宋体"/>
          <w:kern w:val="0"/>
          <w:szCs w:val="21"/>
        </w:rPr>
      </w:pPr>
      <w:r>
        <w:rPr>
          <w:rFonts w:hint="eastAsia" w:ascii="宋体" w:hAnsi="宋体"/>
          <w:szCs w:val="21"/>
        </w:rPr>
        <w:t xml:space="preserve">    14.</w:t>
      </w:r>
      <w:r>
        <w:rPr>
          <w:rFonts w:hint="eastAsia" w:ascii="宋体" w:hAnsi="宋体" w:cs="宋体"/>
          <w:kern w:val="0"/>
          <w:szCs w:val="21"/>
        </w:rPr>
        <w:t>张先治. 企业资本经营论</w:t>
      </w:r>
      <w:r>
        <w:rPr>
          <w:rFonts w:hint="eastAsia" w:ascii="宋体" w:hAnsi="宋体"/>
          <w:szCs w:val="21"/>
        </w:rPr>
        <w:t>［Ｍ］</w:t>
      </w:r>
      <w:r>
        <w:rPr>
          <w:rFonts w:hint="eastAsia" w:ascii="宋体" w:hAnsi="宋体" w:cs="宋体"/>
          <w:kern w:val="0"/>
          <w:szCs w:val="21"/>
        </w:rPr>
        <w:t>. 中国财政经济出版社.2001.</w:t>
      </w:r>
    </w:p>
    <w:p>
      <w:pPr>
        <w:adjustRightInd w:val="0"/>
        <w:snapToGrid w:val="0"/>
        <w:spacing w:line="360" w:lineRule="auto"/>
        <w:rPr>
          <w:rFonts w:hint="eastAsia" w:ascii="宋体" w:hAnsi="宋体"/>
          <w:szCs w:val="21"/>
        </w:rPr>
      </w:pPr>
      <w:r>
        <w:rPr>
          <w:rFonts w:hint="eastAsia" w:ascii="宋体" w:hAnsi="宋体" w:cs="宋体"/>
          <w:kern w:val="0"/>
          <w:szCs w:val="21"/>
        </w:rPr>
        <w:t xml:space="preserve">    15.</w:t>
      </w:r>
      <w:r>
        <w:rPr>
          <w:rFonts w:hint="eastAsia" w:ascii="宋体" w:hAnsi="宋体"/>
          <w:szCs w:val="21"/>
        </w:rPr>
        <w:t>《公司理财(精要版)》</w:t>
      </w:r>
      <w:r>
        <w:rPr>
          <w:rFonts w:hint="eastAsia" w:ascii="宋体" w:hAnsi="宋体"/>
          <w:bCs/>
          <w:szCs w:val="21"/>
        </w:rPr>
        <w:t>，斯蒂芬.A.罗斯、伦道夫.A.韦斯特菲尔德、布位德福德.D.乔丹著,谭跃，周卉，丰丹译,机械工业出版社.2014年版。</w:t>
      </w:r>
    </w:p>
    <w:p>
      <w:pPr>
        <w:widowControl/>
        <w:shd w:val="clear" w:color="auto" w:fill="FFFFFF"/>
        <w:spacing w:line="336" w:lineRule="auto"/>
        <w:ind w:firstLine="420" w:firstLineChars="200"/>
        <w:jc w:val="left"/>
        <w:rPr>
          <w:rFonts w:hint="eastAsia" w:ascii="宋体" w:hAnsi="宋体"/>
          <w:szCs w:val="21"/>
        </w:rPr>
      </w:pPr>
      <w:r>
        <w:rPr>
          <w:rFonts w:hint="eastAsia" w:ascii="宋体" w:hAnsi="宋体"/>
          <w:szCs w:val="21"/>
        </w:rPr>
        <w:t>推荐网站：</w:t>
      </w:r>
    </w:p>
    <w:p>
      <w:pPr>
        <w:adjustRightInd w:val="0"/>
        <w:snapToGrid w:val="0"/>
        <w:spacing w:line="360" w:lineRule="auto"/>
        <w:rPr>
          <w:rFonts w:hint="eastAsia" w:ascii="宋体" w:hAnsi="宋体"/>
          <w:szCs w:val="21"/>
        </w:rPr>
      </w:pPr>
      <w:r>
        <w:rPr>
          <w:rFonts w:hint="eastAsia" w:ascii="宋体" w:hAnsi="宋体"/>
          <w:szCs w:val="21"/>
        </w:rPr>
        <w:t xml:space="preserve">    1.上海证券交易所</w:t>
      </w:r>
    </w:p>
    <w:p>
      <w:pPr>
        <w:adjustRightInd w:val="0"/>
        <w:snapToGrid w:val="0"/>
        <w:spacing w:line="360" w:lineRule="auto"/>
        <w:rPr>
          <w:rFonts w:hint="eastAsia" w:ascii="宋体" w:hAnsi="宋体"/>
          <w:szCs w:val="21"/>
        </w:rPr>
      </w:pPr>
      <w:r>
        <w:rPr>
          <w:rFonts w:hint="eastAsia" w:ascii="宋体" w:hAnsi="宋体"/>
          <w:szCs w:val="21"/>
        </w:rPr>
        <w:t xml:space="preserve">    2.深圳证券交易所</w:t>
      </w:r>
    </w:p>
    <w:p>
      <w:pPr>
        <w:adjustRightInd w:val="0"/>
        <w:snapToGrid w:val="0"/>
        <w:spacing w:line="360" w:lineRule="auto"/>
        <w:rPr>
          <w:rFonts w:hint="eastAsia" w:ascii="宋体" w:hAnsi="宋体"/>
          <w:szCs w:val="21"/>
        </w:rPr>
      </w:pPr>
      <w:r>
        <w:rPr>
          <w:rFonts w:hint="eastAsia" w:ascii="宋体" w:hAnsi="宋体"/>
          <w:szCs w:val="21"/>
        </w:rPr>
        <w:t xml:space="preserve">    3.巨潮网</w:t>
      </w:r>
    </w:p>
    <w:p>
      <w:pPr>
        <w:adjustRightInd w:val="0"/>
        <w:snapToGrid w:val="0"/>
        <w:spacing w:line="360" w:lineRule="auto"/>
        <w:rPr>
          <w:rFonts w:hint="eastAsia" w:ascii="宋体" w:hAnsi="宋体"/>
          <w:szCs w:val="21"/>
        </w:rPr>
      </w:pPr>
      <w:r>
        <w:rPr>
          <w:rFonts w:hint="eastAsia" w:ascii="宋体" w:hAnsi="宋体"/>
          <w:szCs w:val="21"/>
        </w:rPr>
        <w:t xml:space="preserve">    4.金融界</w:t>
      </w:r>
    </w:p>
    <w:p>
      <w:pPr>
        <w:adjustRightInd w:val="0"/>
        <w:snapToGrid w:val="0"/>
        <w:spacing w:line="360" w:lineRule="auto"/>
        <w:rPr>
          <w:rFonts w:hint="eastAsia" w:ascii="宋体" w:hAnsi="宋体"/>
          <w:szCs w:val="21"/>
        </w:rPr>
      </w:pPr>
      <w:r>
        <w:rPr>
          <w:rFonts w:hint="eastAsia" w:ascii="宋体" w:hAnsi="宋体"/>
          <w:szCs w:val="21"/>
        </w:rPr>
        <w:t xml:space="preserve">    5.中国证监会</w:t>
      </w:r>
    </w:p>
    <w:p>
      <w:pPr>
        <w:adjustRightInd w:val="0"/>
        <w:snapToGrid w:val="0"/>
        <w:spacing w:line="360" w:lineRule="auto"/>
        <w:ind w:firstLine="420" w:firstLineChars="200"/>
        <w:rPr>
          <w:rFonts w:hint="eastAsia" w:ascii="宋体" w:hAnsi="宋体"/>
          <w:szCs w:val="21"/>
        </w:rPr>
      </w:pPr>
    </w:p>
    <w:p>
      <w:pPr>
        <w:adjustRightInd w:val="0"/>
        <w:snapToGrid w:val="0"/>
        <w:spacing w:line="360" w:lineRule="auto"/>
        <w:ind w:firstLine="562" w:firstLineChars="200"/>
        <w:rPr>
          <w:rFonts w:hint="eastAsia"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spacing w:line="360" w:lineRule="auto"/>
        <w:ind w:firstLine="420" w:firstLineChars="200"/>
        <w:rPr>
          <w:rFonts w:hint="eastAsia" w:ascii="宋体" w:hAnsi="宋体"/>
          <w:szCs w:val="21"/>
        </w:rPr>
      </w:pPr>
      <w:r>
        <w:rPr>
          <w:rFonts w:hint="eastAsia" w:ascii="宋体" w:hAnsi="宋体"/>
          <w:szCs w:val="21"/>
        </w:rPr>
        <w:t>1.期末考试形式： 闭卷考试</w:t>
      </w:r>
    </w:p>
    <w:p>
      <w:pPr>
        <w:spacing w:line="360" w:lineRule="auto"/>
        <w:ind w:firstLine="420" w:firstLineChars="200"/>
        <w:rPr>
          <w:rFonts w:hint="eastAsia" w:ascii="宋体" w:hAnsi="宋体"/>
          <w:szCs w:val="21"/>
        </w:rPr>
      </w:pPr>
      <w:r>
        <w:rPr>
          <w:rFonts w:hint="eastAsia" w:ascii="宋体" w:hAnsi="宋体"/>
          <w:szCs w:val="21"/>
        </w:rPr>
        <w:t>2.平时成绩构成比例：作业20%；考勤与课堂提问20%。</w:t>
      </w:r>
    </w:p>
    <w:p>
      <w:pPr>
        <w:spacing w:line="360" w:lineRule="auto"/>
        <w:ind w:firstLine="420" w:firstLineChars="200"/>
        <w:rPr>
          <w:rFonts w:hint="eastAsia" w:ascii="宋体" w:hAnsi="宋体" w:eastAsia="黑体"/>
          <w:sz w:val="28"/>
          <w:szCs w:val="21"/>
        </w:rPr>
      </w:pPr>
      <w:r>
        <w:rPr>
          <w:rFonts w:hint="eastAsia" w:ascii="宋体" w:hAnsi="宋体"/>
          <w:szCs w:val="21"/>
        </w:rPr>
        <w:t>3.课程成绩构成：平时成绩40%；期末考试成绩60%。</w:t>
      </w:r>
    </w:p>
    <w:p>
      <w:pPr>
        <w:adjustRightInd w:val="0"/>
        <w:snapToGrid w:val="0"/>
        <w:spacing w:line="360" w:lineRule="auto"/>
        <w:rPr>
          <w:rFonts w:hint="eastAsia" w:ascii="黑体" w:hAnsi="宋体" w:eastAsia="黑体"/>
          <w:b/>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教学要求及教学要点</w:t>
      </w:r>
    </w:p>
    <w:p>
      <w:pPr>
        <w:jc w:val="center"/>
        <w:rPr>
          <w:rFonts w:hint="eastAsia" w:eastAsia="黑体"/>
          <w:sz w:val="28"/>
        </w:rPr>
      </w:pPr>
    </w:p>
    <w:p>
      <w:pPr>
        <w:jc w:val="center"/>
        <w:rPr>
          <w:rFonts w:eastAsia="黑体"/>
          <w:b/>
          <w:bCs/>
          <w:sz w:val="28"/>
        </w:rPr>
      </w:pPr>
      <w:r>
        <w:rPr>
          <w:rFonts w:hint="eastAsia" w:eastAsia="黑体"/>
          <w:b/>
          <w:bCs/>
          <w:sz w:val="28"/>
        </w:rPr>
        <w:t>第一章</w:t>
      </w:r>
      <w:r>
        <w:rPr>
          <w:rFonts w:eastAsia="黑体"/>
          <w:b/>
          <w:bCs/>
          <w:sz w:val="28"/>
        </w:rPr>
        <w:t xml:space="preserve">  </w:t>
      </w:r>
      <w:r>
        <w:rPr>
          <w:rFonts w:hint="eastAsia" w:eastAsia="黑体"/>
          <w:b/>
          <w:bCs/>
          <w:sz w:val="28"/>
        </w:rPr>
        <w:t>总论</w:t>
      </w:r>
    </w:p>
    <w:p>
      <w:pPr>
        <w:rPr>
          <w:rFonts w:ascii="黑体" w:hAnsi="宋体"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p>
    <w:p>
      <w:pPr>
        <w:rPr>
          <w:rFonts w:hint="eastAsia" w:ascii="黑体" w:hAnsi="宋体" w:eastAsia="黑体"/>
          <w:bCs/>
        </w:rPr>
      </w:pPr>
      <w:r>
        <w:rPr>
          <w:rFonts w:hint="eastAsia" w:ascii="黑体" w:hAnsi="宋体" w:eastAsia="黑体"/>
          <w:bCs/>
        </w:rPr>
        <w:t>通过本章学习，理解财务管理的概念；掌握财务管理目标的主要观点；了解企业的组织形式以及财务经理的职责；了解财务管理的环境；了解利息率的构成及其测算。</w:t>
      </w:r>
    </w:p>
    <w:p>
      <w:pPr>
        <w:rPr>
          <w:rFonts w:hint="eastAsia" w:eastAsia="黑体"/>
          <w:bCs/>
        </w:rPr>
      </w:pPr>
    </w:p>
    <w:p>
      <w:pPr>
        <w:jc w:val="center"/>
        <w:rPr>
          <w:rFonts w:eastAsia="黑体"/>
          <w:b/>
          <w:bCs/>
          <w:sz w:val="28"/>
        </w:rPr>
      </w:pPr>
      <w:r>
        <w:rPr>
          <w:rFonts w:hint="eastAsia" w:eastAsia="黑体"/>
          <w:b/>
          <w:bCs/>
          <w:sz w:val="28"/>
        </w:rPr>
        <w:t>第一节</w:t>
      </w:r>
      <w:r>
        <w:rPr>
          <w:rFonts w:eastAsia="黑体"/>
          <w:b/>
          <w:bCs/>
          <w:sz w:val="28"/>
        </w:rPr>
        <w:t xml:space="preserve">  </w:t>
      </w:r>
      <w:r>
        <w:rPr>
          <w:rFonts w:hint="eastAsia" w:eastAsia="黑体"/>
          <w:b/>
          <w:bCs/>
          <w:sz w:val="28"/>
        </w:rPr>
        <w:t>财务管理的概念</w:t>
      </w:r>
    </w:p>
    <w:p>
      <w:pPr>
        <w:rPr>
          <w:rFonts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ind w:firstLine="422" w:firstLineChars="200"/>
        <w:rPr>
          <w:rFonts w:ascii="宋体" w:hAnsi="宋体"/>
          <w:b/>
        </w:rPr>
      </w:pPr>
      <w:r>
        <w:rPr>
          <w:rFonts w:hint="eastAsia" w:ascii="宋体" w:hAnsi="宋体"/>
          <w:b/>
        </w:rPr>
        <w:t>一、企业财务活动</w:t>
      </w:r>
    </w:p>
    <w:p>
      <w:pPr>
        <w:adjustRightInd w:val="0"/>
        <w:snapToGrid w:val="0"/>
        <w:spacing w:line="360" w:lineRule="auto"/>
        <w:ind w:firstLine="420" w:firstLineChars="200"/>
        <w:rPr>
          <w:rFonts w:hint="eastAsia" w:ascii="宋体" w:hAnsi="宋体"/>
          <w:bCs/>
        </w:rPr>
      </w:pPr>
      <w:r>
        <w:rPr>
          <w:rFonts w:hint="eastAsia" w:ascii="宋体" w:hAnsi="宋体"/>
          <w:bCs/>
        </w:rPr>
        <w:t>（一）企业筹资引起的财务活动</w:t>
      </w:r>
    </w:p>
    <w:p>
      <w:pPr>
        <w:adjustRightInd w:val="0"/>
        <w:snapToGrid w:val="0"/>
        <w:spacing w:line="360" w:lineRule="auto"/>
        <w:ind w:firstLine="420" w:firstLineChars="200"/>
        <w:rPr>
          <w:rFonts w:hint="eastAsia" w:ascii="宋体" w:hAnsi="宋体"/>
          <w:bCs/>
        </w:rPr>
      </w:pPr>
      <w:r>
        <w:rPr>
          <w:rFonts w:hint="eastAsia" w:ascii="宋体" w:hAnsi="宋体"/>
          <w:bCs/>
        </w:rPr>
        <w:t>（二）企业投资引起的财务活动</w:t>
      </w:r>
    </w:p>
    <w:p>
      <w:pPr>
        <w:adjustRightInd w:val="0"/>
        <w:snapToGrid w:val="0"/>
        <w:spacing w:line="360" w:lineRule="auto"/>
        <w:ind w:firstLine="421"/>
        <w:rPr>
          <w:rFonts w:hint="eastAsia" w:ascii="宋体" w:hAnsi="宋体"/>
          <w:bCs/>
        </w:rPr>
      </w:pPr>
      <w:r>
        <w:rPr>
          <w:rFonts w:hint="eastAsia" w:ascii="宋体" w:hAnsi="宋体"/>
          <w:bCs/>
        </w:rPr>
        <w:t>（三）企业经营引起的财务活动</w:t>
      </w:r>
    </w:p>
    <w:p>
      <w:pPr>
        <w:adjustRightInd w:val="0"/>
        <w:snapToGrid w:val="0"/>
        <w:spacing w:line="360" w:lineRule="auto"/>
        <w:ind w:firstLine="421"/>
        <w:rPr>
          <w:rFonts w:hint="eastAsia" w:ascii="宋体" w:hAnsi="宋体"/>
          <w:bCs/>
        </w:rPr>
      </w:pPr>
      <w:r>
        <w:rPr>
          <w:rFonts w:hint="eastAsia" w:ascii="宋体" w:hAnsi="宋体"/>
          <w:bCs/>
        </w:rPr>
        <w:t>（四）企业分配引起的财务活动</w:t>
      </w:r>
    </w:p>
    <w:p>
      <w:pPr>
        <w:adjustRightInd w:val="0"/>
        <w:snapToGrid w:val="0"/>
        <w:spacing w:line="360" w:lineRule="auto"/>
        <w:ind w:firstLine="422" w:firstLineChars="200"/>
        <w:rPr>
          <w:rFonts w:hint="eastAsia" w:ascii="宋体" w:hAnsi="宋体"/>
          <w:b/>
        </w:rPr>
      </w:pPr>
      <w:r>
        <w:rPr>
          <w:rFonts w:hint="eastAsia" w:ascii="宋体" w:hAnsi="宋体"/>
          <w:b/>
        </w:rPr>
        <w:t>二、企业财务关系</w:t>
      </w:r>
    </w:p>
    <w:p>
      <w:pPr>
        <w:adjustRightInd w:val="0"/>
        <w:snapToGrid w:val="0"/>
        <w:spacing w:line="360" w:lineRule="auto"/>
        <w:ind w:firstLine="421"/>
        <w:rPr>
          <w:rFonts w:hint="eastAsia" w:ascii="宋体" w:hAnsi="宋体"/>
          <w:bCs/>
        </w:rPr>
      </w:pPr>
      <w:r>
        <w:rPr>
          <w:rFonts w:hint="eastAsia" w:ascii="宋体" w:hAnsi="宋体"/>
          <w:bCs/>
        </w:rPr>
        <w:t>（一）企业同其所有者之间的财务关系</w:t>
      </w:r>
    </w:p>
    <w:p>
      <w:pPr>
        <w:adjustRightInd w:val="0"/>
        <w:snapToGrid w:val="0"/>
        <w:spacing w:line="360" w:lineRule="auto"/>
        <w:ind w:firstLine="421"/>
        <w:rPr>
          <w:rFonts w:hint="eastAsia" w:ascii="宋体" w:hAnsi="宋体"/>
          <w:bCs/>
        </w:rPr>
      </w:pPr>
      <w:r>
        <w:rPr>
          <w:rFonts w:hint="eastAsia" w:ascii="宋体" w:hAnsi="宋体"/>
          <w:bCs/>
        </w:rPr>
        <w:t>（二）企业同其债权人之间的财务关系</w:t>
      </w:r>
    </w:p>
    <w:p>
      <w:pPr>
        <w:adjustRightInd w:val="0"/>
        <w:snapToGrid w:val="0"/>
        <w:spacing w:line="360" w:lineRule="auto"/>
        <w:ind w:firstLine="421"/>
        <w:rPr>
          <w:rFonts w:hint="eastAsia" w:ascii="宋体" w:hAnsi="宋体"/>
          <w:bCs/>
        </w:rPr>
      </w:pPr>
      <w:r>
        <w:rPr>
          <w:rFonts w:hint="eastAsia" w:ascii="宋体" w:hAnsi="宋体"/>
          <w:bCs/>
        </w:rPr>
        <w:t>（三）企业同其被投资单位之间的财务关系</w:t>
      </w:r>
    </w:p>
    <w:p>
      <w:pPr>
        <w:adjustRightInd w:val="0"/>
        <w:snapToGrid w:val="0"/>
        <w:spacing w:line="360" w:lineRule="auto"/>
        <w:ind w:firstLine="421"/>
        <w:rPr>
          <w:rFonts w:hint="eastAsia" w:ascii="宋体" w:hAnsi="宋体"/>
          <w:bCs/>
        </w:rPr>
      </w:pPr>
      <w:r>
        <w:rPr>
          <w:rFonts w:hint="eastAsia" w:ascii="宋体" w:hAnsi="宋体"/>
          <w:bCs/>
        </w:rPr>
        <w:t>（四）企业同其债务人之间的财务关系</w:t>
      </w:r>
    </w:p>
    <w:p>
      <w:pPr>
        <w:adjustRightInd w:val="0"/>
        <w:snapToGrid w:val="0"/>
        <w:spacing w:line="360" w:lineRule="auto"/>
        <w:ind w:firstLine="421"/>
        <w:rPr>
          <w:rFonts w:hint="eastAsia" w:ascii="宋体" w:hAnsi="宋体"/>
          <w:bCs/>
        </w:rPr>
      </w:pPr>
      <w:r>
        <w:rPr>
          <w:rFonts w:hint="eastAsia" w:ascii="宋体" w:hAnsi="宋体"/>
          <w:bCs/>
        </w:rPr>
        <w:t>（五）企业内部各单位之间的财务关系</w:t>
      </w:r>
    </w:p>
    <w:p>
      <w:pPr>
        <w:adjustRightInd w:val="0"/>
        <w:snapToGrid w:val="0"/>
        <w:spacing w:line="360" w:lineRule="auto"/>
        <w:ind w:firstLine="421"/>
        <w:rPr>
          <w:rFonts w:hint="eastAsia" w:ascii="宋体" w:hAnsi="宋体"/>
          <w:bCs/>
        </w:rPr>
      </w:pPr>
      <w:r>
        <w:rPr>
          <w:rFonts w:hint="eastAsia" w:ascii="宋体" w:hAnsi="宋体"/>
          <w:bCs/>
        </w:rPr>
        <w:t>（六）企业与职工之间的财务关系</w:t>
      </w:r>
    </w:p>
    <w:p>
      <w:pPr>
        <w:adjustRightInd w:val="0"/>
        <w:snapToGrid w:val="0"/>
        <w:spacing w:line="360" w:lineRule="auto"/>
        <w:ind w:firstLine="421"/>
        <w:rPr>
          <w:rFonts w:hint="eastAsia" w:ascii="宋体" w:hAnsi="宋体"/>
          <w:bCs/>
        </w:rPr>
      </w:pPr>
      <w:r>
        <w:rPr>
          <w:rFonts w:hint="eastAsia" w:ascii="宋体" w:hAnsi="宋体"/>
          <w:bCs/>
        </w:rPr>
        <w:t>（七）企业与税务机关之间的财务关系</w:t>
      </w:r>
    </w:p>
    <w:p>
      <w:pPr>
        <w:adjustRightInd w:val="0"/>
        <w:snapToGrid w:val="0"/>
        <w:spacing w:line="360" w:lineRule="auto"/>
        <w:ind w:firstLine="422" w:firstLineChars="200"/>
        <w:rPr>
          <w:rFonts w:hint="eastAsia" w:ascii="宋体" w:hAnsi="宋体"/>
          <w:b/>
        </w:rPr>
      </w:pPr>
      <w:r>
        <w:rPr>
          <w:rFonts w:hint="eastAsia" w:ascii="宋体" w:hAnsi="宋体"/>
          <w:b/>
        </w:rPr>
        <w:t>三、企业财务管理的特点</w:t>
      </w:r>
    </w:p>
    <w:p>
      <w:pPr>
        <w:adjustRightInd w:val="0"/>
        <w:snapToGrid w:val="0"/>
        <w:spacing w:line="360" w:lineRule="auto"/>
        <w:ind w:firstLine="421"/>
        <w:rPr>
          <w:rFonts w:hint="eastAsia" w:ascii="宋体" w:hAnsi="宋体"/>
          <w:bCs/>
        </w:rPr>
      </w:pPr>
      <w:r>
        <w:rPr>
          <w:rFonts w:hint="eastAsia" w:ascii="宋体" w:hAnsi="宋体"/>
          <w:bCs/>
        </w:rPr>
        <w:t>（一）财务管理是一项综合性管理工作</w:t>
      </w:r>
    </w:p>
    <w:p>
      <w:pPr>
        <w:adjustRightInd w:val="0"/>
        <w:snapToGrid w:val="0"/>
        <w:spacing w:line="360" w:lineRule="auto"/>
        <w:ind w:firstLine="421"/>
        <w:rPr>
          <w:rFonts w:hint="eastAsia" w:ascii="宋体" w:hAnsi="宋体"/>
          <w:bCs/>
        </w:rPr>
      </w:pPr>
      <w:r>
        <w:rPr>
          <w:rFonts w:hint="eastAsia" w:ascii="宋体" w:hAnsi="宋体"/>
          <w:bCs/>
        </w:rPr>
        <w:t>（二）财务管理与企业各方面有着广泛联系</w:t>
      </w:r>
    </w:p>
    <w:p>
      <w:pPr>
        <w:adjustRightInd w:val="0"/>
        <w:snapToGrid w:val="0"/>
        <w:spacing w:line="360" w:lineRule="auto"/>
        <w:ind w:firstLine="421"/>
        <w:rPr>
          <w:rFonts w:hint="eastAsia" w:ascii="宋体" w:hAnsi="宋体"/>
          <w:bCs/>
        </w:rPr>
      </w:pPr>
      <w:r>
        <w:rPr>
          <w:rFonts w:hint="eastAsia" w:ascii="宋体" w:hAnsi="宋体"/>
          <w:bCs/>
        </w:rPr>
        <w:t>（三）财务管理能迅速反映企业生产经营状况</w:t>
      </w:r>
    </w:p>
    <w:p>
      <w:pPr>
        <w:adjustRightInd w:val="0"/>
        <w:snapToGrid w:val="0"/>
        <w:spacing w:line="360" w:lineRule="auto"/>
        <w:ind w:firstLine="421"/>
        <w:jc w:val="center"/>
        <w:rPr>
          <w:rFonts w:hint="eastAsia" w:eastAsia="黑体"/>
          <w:b/>
          <w:bCs/>
          <w:sz w:val="28"/>
        </w:rPr>
      </w:pPr>
      <w:r>
        <w:rPr>
          <w:rFonts w:hint="eastAsia" w:eastAsia="黑体"/>
          <w:b/>
          <w:bCs/>
          <w:sz w:val="28"/>
        </w:rPr>
        <w:t>第二节</w:t>
      </w:r>
      <w:r>
        <w:rPr>
          <w:rFonts w:eastAsia="黑体"/>
          <w:b/>
          <w:bCs/>
          <w:sz w:val="28"/>
        </w:rPr>
        <w:t xml:space="preserve">  </w:t>
      </w:r>
      <w:r>
        <w:rPr>
          <w:rFonts w:hint="eastAsia" w:eastAsia="黑体"/>
          <w:b/>
          <w:bCs/>
          <w:sz w:val="28"/>
        </w:rPr>
        <w:t>财务管理的目标</w:t>
      </w:r>
    </w:p>
    <w:p>
      <w:pPr>
        <w:numPr>
          <w:ilvl w:val="0"/>
          <w:numId w:val="5"/>
        </w:numPr>
        <w:adjustRightInd w:val="0"/>
        <w:snapToGrid w:val="0"/>
        <w:spacing w:line="360" w:lineRule="auto"/>
        <w:ind w:firstLine="422" w:firstLineChars="200"/>
        <w:rPr>
          <w:rFonts w:ascii="宋体" w:hAnsi="宋体"/>
          <w:b/>
        </w:rPr>
      </w:pPr>
      <w:r>
        <w:rPr>
          <w:rFonts w:hint="eastAsia" w:ascii="宋体" w:hAnsi="宋体"/>
          <w:b/>
        </w:rPr>
        <w:t>财务管理的目标概述</w:t>
      </w:r>
    </w:p>
    <w:p>
      <w:pPr>
        <w:adjustRightInd w:val="0"/>
        <w:snapToGrid w:val="0"/>
        <w:spacing w:line="360" w:lineRule="auto"/>
        <w:ind w:firstLine="421"/>
        <w:rPr>
          <w:rFonts w:hint="eastAsia" w:ascii="宋体" w:hAnsi="宋体"/>
          <w:bCs/>
        </w:rPr>
      </w:pPr>
      <w:r>
        <w:rPr>
          <w:rFonts w:hint="eastAsia" w:ascii="宋体" w:hAnsi="宋体"/>
          <w:bCs/>
        </w:rPr>
        <w:t>（一）以利润最大化为目标</w:t>
      </w:r>
    </w:p>
    <w:p>
      <w:pPr>
        <w:adjustRightInd w:val="0"/>
        <w:snapToGrid w:val="0"/>
        <w:spacing w:line="360" w:lineRule="auto"/>
        <w:ind w:firstLine="421"/>
        <w:rPr>
          <w:rFonts w:hint="eastAsia" w:ascii="宋体" w:hAnsi="宋体"/>
          <w:bCs/>
        </w:rPr>
      </w:pPr>
      <w:r>
        <w:rPr>
          <w:rFonts w:hint="eastAsia" w:ascii="宋体" w:hAnsi="宋体"/>
          <w:bCs/>
        </w:rPr>
        <w:t>（二）以股东财富最大化为目标</w:t>
      </w:r>
    </w:p>
    <w:p>
      <w:pPr>
        <w:numPr>
          <w:ilvl w:val="0"/>
          <w:numId w:val="5"/>
        </w:numPr>
        <w:adjustRightInd w:val="0"/>
        <w:snapToGrid w:val="0"/>
        <w:spacing w:line="360" w:lineRule="auto"/>
        <w:ind w:firstLine="422" w:firstLineChars="200"/>
        <w:rPr>
          <w:rFonts w:hint="eastAsia" w:ascii="宋体" w:hAnsi="宋体"/>
          <w:b/>
        </w:rPr>
      </w:pPr>
      <w:r>
        <w:rPr>
          <w:rFonts w:hint="eastAsia" w:ascii="宋体" w:hAnsi="宋体"/>
          <w:b/>
        </w:rPr>
        <w:t>财务管理目标与利益冲突</w:t>
      </w:r>
    </w:p>
    <w:p>
      <w:pPr>
        <w:adjustRightInd w:val="0"/>
        <w:snapToGrid w:val="0"/>
        <w:spacing w:line="360" w:lineRule="auto"/>
        <w:ind w:firstLine="421"/>
        <w:rPr>
          <w:rFonts w:hint="eastAsia" w:ascii="宋体" w:hAnsi="宋体"/>
          <w:bCs/>
        </w:rPr>
      </w:pPr>
      <w:r>
        <w:rPr>
          <w:rFonts w:hint="eastAsia" w:ascii="宋体" w:hAnsi="宋体"/>
          <w:bCs/>
        </w:rPr>
        <w:t>（一）委托—代理问题与利益冲突</w:t>
      </w:r>
    </w:p>
    <w:p>
      <w:pPr>
        <w:adjustRightInd w:val="0"/>
        <w:snapToGrid w:val="0"/>
        <w:spacing w:line="360" w:lineRule="auto"/>
        <w:ind w:firstLine="421"/>
        <w:rPr>
          <w:rFonts w:hint="eastAsia" w:ascii="宋体" w:hAnsi="宋体"/>
          <w:bCs/>
        </w:rPr>
      </w:pPr>
      <w:r>
        <w:rPr>
          <w:rFonts w:hint="eastAsia" w:ascii="宋体" w:hAnsi="宋体"/>
          <w:bCs/>
        </w:rPr>
        <w:t>（二）社会责任与利益冲突</w:t>
      </w:r>
    </w:p>
    <w:p>
      <w:pPr>
        <w:adjustRightInd w:val="0"/>
        <w:snapToGrid w:val="0"/>
        <w:spacing w:line="360" w:lineRule="auto"/>
        <w:ind w:firstLine="421"/>
        <w:jc w:val="center"/>
        <w:rPr>
          <w:rFonts w:hint="eastAsia" w:eastAsia="黑体"/>
          <w:b/>
          <w:bCs/>
          <w:sz w:val="28"/>
        </w:rPr>
      </w:pPr>
      <w:r>
        <w:rPr>
          <w:rFonts w:hint="eastAsia" w:eastAsia="黑体"/>
          <w:b/>
          <w:bCs/>
          <w:sz w:val="28"/>
        </w:rPr>
        <w:t>第三节</w:t>
      </w:r>
      <w:r>
        <w:rPr>
          <w:rFonts w:eastAsia="黑体"/>
          <w:b/>
          <w:bCs/>
          <w:sz w:val="28"/>
        </w:rPr>
        <w:t xml:space="preserve">  </w:t>
      </w:r>
      <w:r>
        <w:rPr>
          <w:rFonts w:hint="eastAsia" w:eastAsia="黑体"/>
          <w:b/>
          <w:bCs/>
          <w:sz w:val="28"/>
        </w:rPr>
        <w:t>企业组织形式与财务经理</w:t>
      </w:r>
    </w:p>
    <w:p>
      <w:pPr>
        <w:adjustRightInd w:val="0"/>
        <w:snapToGrid w:val="0"/>
        <w:spacing w:line="360" w:lineRule="auto"/>
        <w:ind w:firstLine="421"/>
        <w:rPr>
          <w:rFonts w:ascii="宋体" w:hAnsi="宋体"/>
          <w:b/>
        </w:rPr>
      </w:pPr>
      <w:r>
        <w:rPr>
          <w:rFonts w:hint="eastAsia" w:ascii="宋体" w:hAnsi="宋体"/>
          <w:b/>
        </w:rPr>
        <w:t>一、企业组织形式</w:t>
      </w:r>
    </w:p>
    <w:p>
      <w:pPr>
        <w:adjustRightInd w:val="0"/>
        <w:snapToGrid w:val="0"/>
        <w:spacing w:line="360" w:lineRule="auto"/>
        <w:ind w:firstLine="421"/>
        <w:rPr>
          <w:rFonts w:hint="eastAsia" w:ascii="宋体" w:hAnsi="宋体"/>
          <w:bCs/>
        </w:rPr>
      </w:pPr>
      <w:r>
        <w:rPr>
          <w:rFonts w:hint="eastAsia" w:ascii="宋体" w:hAnsi="宋体"/>
          <w:bCs/>
        </w:rPr>
        <w:t>（一）个人独资企业</w:t>
      </w:r>
    </w:p>
    <w:p>
      <w:pPr>
        <w:adjustRightInd w:val="0"/>
        <w:snapToGrid w:val="0"/>
        <w:spacing w:line="360" w:lineRule="auto"/>
        <w:ind w:firstLine="421"/>
        <w:rPr>
          <w:rFonts w:hint="eastAsia" w:ascii="宋体" w:hAnsi="宋体"/>
          <w:bCs/>
        </w:rPr>
      </w:pPr>
      <w:r>
        <w:rPr>
          <w:rFonts w:hint="eastAsia" w:ascii="宋体" w:hAnsi="宋体"/>
          <w:bCs/>
        </w:rPr>
        <w:t>（二）合伙企业</w:t>
      </w:r>
    </w:p>
    <w:p>
      <w:pPr>
        <w:adjustRightInd w:val="0"/>
        <w:snapToGrid w:val="0"/>
        <w:spacing w:line="360" w:lineRule="auto"/>
        <w:ind w:firstLine="421"/>
        <w:rPr>
          <w:rFonts w:hint="eastAsia" w:ascii="宋体" w:hAnsi="宋体"/>
          <w:bCs/>
        </w:rPr>
      </w:pPr>
      <w:r>
        <w:rPr>
          <w:rFonts w:hint="eastAsia" w:ascii="宋体" w:hAnsi="宋体"/>
          <w:bCs/>
        </w:rPr>
        <w:t>（三）公司制企业</w:t>
      </w:r>
    </w:p>
    <w:p>
      <w:pPr>
        <w:adjustRightInd w:val="0"/>
        <w:snapToGrid w:val="0"/>
        <w:spacing w:line="360" w:lineRule="auto"/>
        <w:ind w:firstLine="421"/>
        <w:rPr>
          <w:rFonts w:hint="eastAsia" w:ascii="宋体" w:hAnsi="宋体"/>
          <w:b/>
        </w:rPr>
      </w:pPr>
      <w:r>
        <w:rPr>
          <w:rFonts w:hint="eastAsia" w:ascii="宋体" w:hAnsi="宋体"/>
          <w:b/>
        </w:rPr>
        <w:t>二、财务经理</w:t>
      </w:r>
    </w:p>
    <w:p>
      <w:pPr>
        <w:adjustRightInd w:val="0"/>
        <w:snapToGrid w:val="0"/>
        <w:spacing w:line="360" w:lineRule="auto"/>
        <w:ind w:firstLine="421"/>
        <w:rPr>
          <w:rFonts w:hint="eastAsia" w:ascii="宋体" w:hAnsi="宋体"/>
          <w:b/>
        </w:rPr>
      </w:pPr>
      <w:r>
        <w:rPr>
          <w:rFonts w:hint="eastAsia" w:ascii="宋体" w:hAnsi="宋体"/>
          <w:b/>
        </w:rPr>
        <w:t>三、财务职业生涯</w:t>
      </w:r>
    </w:p>
    <w:p>
      <w:pPr>
        <w:adjustRightInd w:val="0"/>
        <w:snapToGrid w:val="0"/>
        <w:spacing w:line="360" w:lineRule="auto"/>
        <w:ind w:firstLine="421"/>
        <w:rPr>
          <w:rFonts w:hint="eastAsia" w:ascii="宋体" w:hAnsi="宋体"/>
          <w:bCs/>
        </w:rPr>
      </w:pPr>
      <w:r>
        <w:rPr>
          <w:rFonts w:hint="eastAsia" w:ascii="宋体" w:hAnsi="宋体"/>
          <w:bCs/>
        </w:rPr>
        <w:t>（一）金融机构</w:t>
      </w:r>
    </w:p>
    <w:p>
      <w:pPr>
        <w:adjustRightInd w:val="0"/>
        <w:snapToGrid w:val="0"/>
        <w:spacing w:line="360" w:lineRule="auto"/>
        <w:ind w:firstLine="421"/>
        <w:rPr>
          <w:rFonts w:hint="eastAsia" w:ascii="宋体" w:hAnsi="宋体"/>
          <w:bCs/>
        </w:rPr>
      </w:pPr>
      <w:r>
        <w:rPr>
          <w:rFonts w:hint="eastAsia" w:ascii="宋体" w:hAnsi="宋体"/>
          <w:bCs/>
        </w:rPr>
        <w:t>（二）财务管理</w:t>
      </w:r>
    </w:p>
    <w:p>
      <w:pPr>
        <w:adjustRightInd w:val="0"/>
        <w:snapToGrid w:val="0"/>
        <w:spacing w:line="360" w:lineRule="auto"/>
        <w:ind w:firstLine="421"/>
        <w:jc w:val="center"/>
        <w:rPr>
          <w:rFonts w:hint="eastAsia" w:eastAsia="黑体"/>
          <w:b/>
          <w:bCs/>
          <w:sz w:val="28"/>
        </w:rPr>
      </w:pPr>
      <w:r>
        <w:rPr>
          <w:rFonts w:hint="eastAsia" w:eastAsia="黑体"/>
          <w:b/>
          <w:bCs/>
          <w:sz w:val="28"/>
        </w:rPr>
        <w:t>第四节</w:t>
      </w:r>
      <w:r>
        <w:rPr>
          <w:rFonts w:eastAsia="黑体"/>
          <w:b/>
          <w:bCs/>
          <w:sz w:val="28"/>
        </w:rPr>
        <w:t xml:space="preserve">  </w:t>
      </w:r>
      <w:r>
        <w:rPr>
          <w:rFonts w:hint="eastAsia" w:eastAsia="黑体"/>
          <w:b/>
          <w:bCs/>
          <w:sz w:val="28"/>
        </w:rPr>
        <w:t>财务管理的环境</w:t>
      </w:r>
    </w:p>
    <w:p>
      <w:pPr>
        <w:adjustRightInd w:val="0"/>
        <w:snapToGrid w:val="0"/>
        <w:spacing w:line="360" w:lineRule="auto"/>
        <w:ind w:firstLine="421"/>
        <w:rPr>
          <w:rFonts w:ascii="宋体" w:hAnsi="宋体"/>
          <w:b/>
        </w:rPr>
      </w:pPr>
      <w:r>
        <w:rPr>
          <w:rFonts w:hint="eastAsia" w:ascii="宋体" w:hAnsi="宋体"/>
          <w:b/>
        </w:rPr>
        <w:t>一、经济环境</w:t>
      </w:r>
    </w:p>
    <w:p>
      <w:pPr>
        <w:adjustRightInd w:val="0"/>
        <w:snapToGrid w:val="0"/>
        <w:spacing w:line="360" w:lineRule="auto"/>
        <w:ind w:firstLine="421"/>
        <w:rPr>
          <w:rFonts w:hint="eastAsia" w:ascii="宋体" w:hAnsi="宋体"/>
          <w:bCs/>
        </w:rPr>
      </w:pPr>
      <w:r>
        <w:rPr>
          <w:rFonts w:hint="eastAsia" w:ascii="宋体" w:hAnsi="宋体"/>
          <w:bCs/>
        </w:rPr>
        <w:t>（一）经济周期</w:t>
      </w:r>
    </w:p>
    <w:p>
      <w:pPr>
        <w:adjustRightInd w:val="0"/>
        <w:snapToGrid w:val="0"/>
        <w:spacing w:line="360" w:lineRule="auto"/>
        <w:ind w:firstLine="421"/>
        <w:rPr>
          <w:rFonts w:hint="eastAsia" w:ascii="宋体" w:hAnsi="宋体"/>
          <w:bCs/>
        </w:rPr>
      </w:pPr>
      <w:r>
        <w:rPr>
          <w:rFonts w:hint="eastAsia" w:ascii="宋体" w:hAnsi="宋体"/>
          <w:bCs/>
        </w:rPr>
        <w:t>（二）经济发展水平</w:t>
      </w:r>
    </w:p>
    <w:p>
      <w:pPr>
        <w:adjustRightInd w:val="0"/>
        <w:snapToGrid w:val="0"/>
        <w:spacing w:line="360" w:lineRule="auto"/>
        <w:ind w:firstLine="421"/>
        <w:rPr>
          <w:rFonts w:hint="eastAsia" w:ascii="宋体" w:hAnsi="宋体"/>
          <w:bCs/>
        </w:rPr>
      </w:pPr>
      <w:r>
        <w:rPr>
          <w:rFonts w:hint="eastAsia" w:ascii="宋体" w:hAnsi="宋体"/>
          <w:bCs/>
        </w:rPr>
        <w:t>（三）通货膨胀状况</w:t>
      </w:r>
    </w:p>
    <w:p>
      <w:pPr>
        <w:adjustRightInd w:val="0"/>
        <w:snapToGrid w:val="0"/>
        <w:spacing w:line="360" w:lineRule="auto"/>
        <w:ind w:firstLine="421"/>
        <w:rPr>
          <w:rFonts w:hint="eastAsia" w:ascii="宋体" w:hAnsi="宋体"/>
          <w:bCs/>
        </w:rPr>
      </w:pPr>
      <w:r>
        <w:rPr>
          <w:rFonts w:hint="eastAsia" w:ascii="宋体" w:hAnsi="宋体"/>
          <w:bCs/>
        </w:rPr>
        <w:t>（四）经济政策</w:t>
      </w:r>
    </w:p>
    <w:p>
      <w:pPr>
        <w:adjustRightInd w:val="0"/>
        <w:snapToGrid w:val="0"/>
        <w:spacing w:line="360" w:lineRule="auto"/>
        <w:ind w:firstLine="421"/>
        <w:rPr>
          <w:rFonts w:hint="eastAsia" w:ascii="宋体" w:hAnsi="宋体"/>
          <w:b/>
        </w:rPr>
      </w:pPr>
      <w:r>
        <w:rPr>
          <w:rFonts w:hint="eastAsia" w:ascii="宋体" w:hAnsi="宋体"/>
          <w:b/>
        </w:rPr>
        <w:t>二、法律环境</w:t>
      </w:r>
    </w:p>
    <w:p>
      <w:pPr>
        <w:adjustRightInd w:val="0"/>
        <w:snapToGrid w:val="0"/>
        <w:spacing w:line="360" w:lineRule="auto"/>
        <w:ind w:firstLine="421"/>
        <w:rPr>
          <w:rFonts w:hint="eastAsia" w:ascii="宋体" w:hAnsi="宋体"/>
          <w:bCs/>
        </w:rPr>
      </w:pPr>
      <w:r>
        <w:rPr>
          <w:rFonts w:hint="eastAsia" w:ascii="宋体" w:hAnsi="宋体"/>
          <w:bCs/>
        </w:rPr>
        <w:t>（一）企业组织法规</w:t>
      </w:r>
    </w:p>
    <w:p>
      <w:pPr>
        <w:adjustRightInd w:val="0"/>
        <w:snapToGrid w:val="0"/>
        <w:spacing w:line="360" w:lineRule="auto"/>
        <w:ind w:firstLine="421"/>
        <w:rPr>
          <w:rFonts w:hint="eastAsia" w:ascii="宋体" w:hAnsi="宋体"/>
          <w:bCs/>
        </w:rPr>
      </w:pPr>
      <w:r>
        <w:rPr>
          <w:rFonts w:hint="eastAsia" w:ascii="宋体" w:hAnsi="宋体"/>
          <w:bCs/>
        </w:rPr>
        <w:t>（二）财务会计法规</w:t>
      </w:r>
    </w:p>
    <w:p>
      <w:pPr>
        <w:adjustRightInd w:val="0"/>
        <w:snapToGrid w:val="0"/>
        <w:spacing w:line="360" w:lineRule="auto"/>
        <w:ind w:firstLine="421"/>
        <w:rPr>
          <w:rFonts w:hint="eastAsia" w:ascii="宋体" w:hAnsi="宋体"/>
          <w:bCs/>
        </w:rPr>
      </w:pPr>
      <w:r>
        <w:rPr>
          <w:rFonts w:hint="eastAsia" w:ascii="宋体" w:hAnsi="宋体"/>
          <w:bCs/>
        </w:rPr>
        <w:t>（三）税法</w:t>
      </w:r>
    </w:p>
    <w:p>
      <w:pPr>
        <w:adjustRightInd w:val="0"/>
        <w:snapToGrid w:val="0"/>
        <w:spacing w:line="360" w:lineRule="auto"/>
        <w:ind w:firstLine="421"/>
        <w:rPr>
          <w:rFonts w:hint="eastAsia" w:ascii="宋体" w:hAnsi="宋体"/>
          <w:b/>
        </w:rPr>
      </w:pPr>
      <w:r>
        <w:rPr>
          <w:rFonts w:hint="eastAsia" w:ascii="宋体" w:hAnsi="宋体"/>
          <w:b/>
        </w:rPr>
        <w:t>三、金融市场环境</w:t>
      </w:r>
    </w:p>
    <w:p>
      <w:pPr>
        <w:adjustRightInd w:val="0"/>
        <w:snapToGrid w:val="0"/>
        <w:spacing w:line="360" w:lineRule="auto"/>
        <w:ind w:firstLine="421"/>
        <w:rPr>
          <w:rFonts w:hint="eastAsia" w:ascii="宋体" w:hAnsi="宋体"/>
          <w:bCs/>
        </w:rPr>
      </w:pPr>
      <w:r>
        <w:rPr>
          <w:rFonts w:hint="eastAsia" w:ascii="宋体" w:hAnsi="宋体"/>
          <w:bCs/>
        </w:rPr>
        <w:t>（一）金融市场与公司理财</w:t>
      </w:r>
    </w:p>
    <w:p>
      <w:pPr>
        <w:adjustRightInd w:val="0"/>
        <w:snapToGrid w:val="0"/>
        <w:spacing w:line="360" w:lineRule="auto"/>
        <w:ind w:firstLine="421"/>
        <w:rPr>
          <w:rFonts w:hint="eastAsia" w:ascii="宋体" w:hAnsi="宋体"/>
          <w:bCs/>
        </w:rPr>
      </w:pPr>
      <w:r>
        <w:rPr>
          <w:rFonts w:hint="eastAsia" w:ascii="宋体" w:hAnsi="宋体"/>
          <w:bCs/>
        </w:rPr>
        <w:t>（二）金融市场的构成</w:t>
      </w:r>
    </w:p>
    <w:p>
      <w:pPr>
        <w:adjustRightInd w:val="0"/>
        <w:snapToGrid w:val="0"/>
        <w:spacing w:line="360" w:lineRule="auto"/>
        <w:ind w:firstLine="421"/>
        <w:rPr>
          <w:rFonts w:hint="eastAsia" w:ascii="宋体" w:hAnsi="宋体"/>
          <w:bCs/>
        </w:rPr>
      </w:pPr>
      <w:r>
        <w:rPr>
          <w:rFonts w:hint="eastAsia" w:ascii="宋体" w:hAnsi="宋体"/>
          <w:bCs/>
        </w:rPr>
        <w:t>（三）金融工具</w:t>
      </w:r>
    </w:p>
    <w:p>
      <w:pPr>
        <w:adjustRightInd w:val="0"/>
        <w:snapToGrid w:val="0"/>
        <w:spacing w:line="360" w:lineRule="auto"/>
        <w:ind w:firstLine="421"/>
        <w:rPr>
          <w:rFonts w:hint="eastAsia" w:ascii="宋体" w:hAnsi="宋体"/>
          <w:b/>
        </w:rPr>
      </w:pPr>
      <w:r>
        <w:rPr>
          <w:rFonts w:hint="eastAsia" w:ascii="宋体" w:hAnsi="宋体"/>
          <w:bCs/>
        </w:rPr>
        <w:t>（四）利息率及其测算</w:t>
      </w:r>
    </w:p>
    <w:p>
      <w:pPr>
        <w:adjustRightInd w:val="0"/>
        <w:snapToGrid w:val="0"/>
        <w:spacing w:line="360" w:lineRule="auto"/>
        <w:ind w:firstLine="421"/>
        <w:rPr>
          <w:rFonts w:hint="eastAsia" w:eastAsia="黑体"/>
          <w:b/>
          <w:bCs/>
          <w:sz w:val="28"/>
        </w:rPr>
      </w:pPr>
      <w:r>
        <w:rPr>
          <w:rFonts w:hint="eastAsia" w:ascii="宋体" w:hAnsi="宋体"/>
          <w:b/>
        </w:rPr>
        <w:t>四、社会文化环境</w:t>
      </w:r>
    </w:p>
    <w:p>
      <w:pPr>
        <w:adjustRightInd w:val="0"/>
        <w:snapToGrid w:val="0"/>
        <w:spacing w:line="360" w:lineRule="auto"/>
        <w:rPr>
          <w:rFonts w:ascii="黑体" w:hAnsi="宋体" w:eastAsia="黑体"/>
          <w:b/>
        </w:rPr>
      </w:pPr>
      <w:r>
        <w:rPr>
          <w:rFonts w:hint="eastAsia" w:ascii="黑体" w:hAnsi="宋体" w:eastAsia="黑体"/>
          <w:b/>
        </w:rPr>
        <w:t>【重点、难点】</w:t>
      </w:r>
    </w:p>
    <w:p>
      <w:pPr>
        <w:spacing w:line="360" w:lineRule="auto"/>
        <w:rPr>
          <w:rFonts w:hint="eastAsia" w:ascii="黑体" w:hAnsi="宋体" w:eastAsia="黑体"/>
          <w:b/>
        </w:rPr>
      </w:pPr>
      <w:r>
        <w:rPr>
          <w:rFonts w:hint="eastAsia" w:ascii="黑体" w:hAnsi="宋体" w:eastAsia="黑体"/>
          <w:b/>
        </w:rPr>
        <w:t>重点：</w:t>
      </w:r>
      <w:r>
        <w:rPr>
          <w:rFonts w:hint="eastAsia" w:ascii="黑体" w:hAnsi="宋体" w:eastAsia="黑体"/>
          <w:bCs/>
        </w:rPr>
        <w:t>财务管理的概念</w:t>
      </w:r>
    </w:p>
    <w:p>
      <w:pPr>
        <w:spacing w:line="360" w:lineRule="auto"/>
        <w:rPr>
          <w:rFonts w:hint="eastAsia" w:ascii="黑体" w:hAnsi="宋体" w:eastAsia="黑体"/>
          <w:b/>
        </w:rPr>
      </w:pPr>
      <w:r>
        <w:rPr>
          <w:rFonts w:hint="eastAsia" w:ascii="黑体" w:hAnsi="宋体" w:eastAsia="黑体"/>
          <w:b/>
        </w:rPr>
        <w:t>难点：</w:t>
      </w:r>
      <w:r>
        <w:rPr>
          <w:rFonts w:hint="eastAsia" w:ascii="黑体" w:hAnsi="宋体" w:eastAsia="黑体"/>
          <w:bCs/>
        </w:rPr>
        <w:t>财务管理的目标</w:t>
      </w:r>
    </w:p>
    <w:p>
      <w:pPr>
        <w:rPr>
          <w:rFonts w:hint="eastAsia"/>
        </w:rPr>
      </w:pPr>
    </w:p>
    <w:p>
      <w:pPr>
        <w:jc w:val="center"/>
        <w:rPr>
          <w:rFonts w:eastAsia="黑体"/>
          <w:b/>
          <w:bCs/>
          <w:sz w:val="28"/>
        </w:rPr>
      </w:pPr>
      <w:r>
        <w:rPr>
          <w:rFonts w:hint="eastAsia" w:eastAsia="黑体"/>
          <w:b/>
          <w:bCs/>
          <w:sz w:val="28"/>
        </w:rPr>
        <w:t>第二章</w:t>
      </w:r>
      <w:r>
        <w:rPr>
          <w:rFonts w:eastAsia="黑体"/>
          <w:b/>
          <w:bCs/>
          <w:sz w:val="28"/>
        </w:rPr>
        <w:t xml:space="preserve">  </w:t>
      </w:r>
      <w:r>
        <w:rPr>
          <w:rFonts w:hint="eastAsia" w:eastAsia="黑体"/>
          <w:b/>
          <w:bCs/>
          <w:sz w:val="28"/>
        </w:rPr>
        <w:t>财务管理的价值理念</w:t>
      </w:r>
    </w:p>
    <w:p>
      <w:pPr>
        <w:rPr>
          <w:rFonts w:ascii="黑体" w:hAnsi="宋体"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p>
    <w:p>
      <w:pPr>
        <w:rPr>
          <w:rFonts w:hint="eastAsia" w:eastAsia="黑体"/>
          <w:bCs/>
        </w:rPr>
      </w:pPr>
      <w:r>
        <w:rPr>
          <w:rFonts w:hint="eastAsia" w:ascii="黑体" w:hAnsi="宋体" w:eastAsia="黑体"/>
          <w:bCs/>
        </w:rPr>
        <w:t>通过本章学习，掌握货币时间价值的概念和相关计算方法；掌握风险报酬的概念、计算及资本资产定价模型；理解证券投资的种类、特点，掌握不同证券的价值评估方法。</w:t>
      </w:r>
    </w:p>
    <w:p>
      <w:pPr>
        <w:jc w:val="center"/>
        <w:rPr>
          <w:rFonts w:eastAsia="黑体"/>
          <w:b/>
          <w:bCs/>
          <w:sz w:val="28"/>
        </w:rPr>
      </w:pPr>
      <w:r>
        <w:rPr>
          <w:rFonts w:hint="eastAsia" w:eastAsia="黑体"/>
          <w:b/>
          <w:bCs/>
          <w:sz w:val="28"/>
        </w:rPr>
        <w:t>第一节</w:t>
      </w:r>
      <w:r>
        <w:rPr>
          <w:rFonts w:eastAsia="黑体"/>
          <w:b/>
          <w:bCs/>
          <w:sz w:val="28"/>
        </w:rPr>
        <w:t xml:space="preserve">  </w:t>
      </w:r>
      <w:r>
        <w:rPr>
          <w:rFonts w:hint="eastAsia" w:eastAsia="黑体"/>
          <w:b/>
          <w:bCs/>
          <w:sz w:val="28"/>
        </w:rPr>
        <w:t>货币时间价值</w:t>
      </w:r>
    </w:p>
    <w:p>
      <w:pPr>
        <w:rPr>
          <w:rFonts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ind w:firstLine="422" w:firstLineChars="200"/>
        <w:rPr>
          <w:rFonts w:ascii="宋体" w:hAnsi="宋体"/>
          <w:b/>
        </w:rPr>
      </w:pPr>
      <w:r>
        <w:rPr>
          <w:rFonts w:hint="eastAsia" w:ascii="宋体" w:hAnsi="宋体"/>
          <w:b/>
        </w:rPr>
        <w:t>一、时间价值的概念</w:t>
      </w:r>
    </w:p>
    <w:p>
      <w:pPr>
        <w:adjustRightInd w:val="0"/>
        <w:snapToGrid w:val="0"/>
        <w:spacing w:line="360" w:lineRule="auto"/>
        <w:ind w:firstLine="422" w:firstLineChars="200"/>
        <w:rPr>
          <w:rFonts w:hint="eastAsia" w:ascii="宋体" w:hAnsi="宋体"/>
          <w:b/>
        </w:rPr>
      </w:pPr>
      <w:r>
        <w:rPr>
          <w:rFonts w:hint="eastAsia" w:ascii="宋体" w:hAnsi="宋体"/>
          <w:b/>
        </w:rPr>
        <w:t>二、现金流量时间线</w:t>
      </w:r>
    </w:p>
    <w:p>
      <w:pPr>
        <w:adjustRightInd w:val="0"/>
        <w:snapToGrid w:val="0"/>
        <w:spacing w:line="360" w:lineRule="auto"/>
        <w:ind w:firstLine="422" w:firstLineChars="200"/>
        <w:rPr>
          <w:rFonts w:hint="eastAsia" w:ascii="宋体" w:hAnsi="宋体"/>
          <w:b/>
        </w:rPr>
      </w:pPr>
      <w:r>
        <w:rPr>
          <w:rFonts w:hint="eastAsia" w:ascii="宋体" w:hAnsi="宋体"/>
          <w:b/>
        </w:rPr>
        <w:t>三、复利终值和复利现值</w:t>
      </w:r>
    </w:p>
    <w:p>
      <w:pPr>
        <w:adjustRightInd w:val="0"/>
        <w:snapToGrid w:val="0"/>
        <w:spacing w:line="360" w:lineRule="auto"/>
        <w:ind w:firstLine="421"/>
        <w:rPr>
          <w:rFonts w:hint="eastAsia" w:ascii="宋体" w:hAnsi="宋体"/>
          <w:bCs/>
        </w:rPr>
      </w:pPr>
      <w:r>
        <w:rPr>
          <w:rFonts w:hint="eastAsia" w:ascii="宋体" w:hAnsi="宋体"/>
          <w:bCs/>
        </w:rPr>
        <w:t>（一）复利终值</w:t>
      </w:r>
    </w:p>
    <w:p>
      <w:pPr>
        <w:adjustRightInd w:val="0"/>
        <w:snapToGrid w:val="0"/>
        <w:spacing w:line="360" w:lineRule="auto"/>
        <w:ind w:firstLine="421"/>
        <w:rPr>
          <w:rFonts w:hint="eastAsia" w:ascii="宋体" w:hAnsi="宋体"/>
          <w:bCs/>
        </w:rPr>
      </w:pPr>
      <w:r>
        <w:rPr>
          <w:rFonts w:hint="eastAsia" w:ascii="宋体" w:hAnsi="宋体"/>
          <w:bCs/>
        </w:rPr>
        <w:t>（二）复利现值</w:t>
      </w:r>
    </w:p>
    <w:p>
      <w:pPr>
        <w:adjustRightInd w:val="0"/>
        <w:snapToGrid w:val="0"/>
        <w:spacing w:line="360" w:lineRule="auto"/>
        <w:ind w:firstLine="422" w:firstLineChars="200"/>
        <w:rPr>
          <w:rFonts w:hint="eastAsia" w:ascii="宋体" w:hAnsi="宋体"/>
          <w:b/>
        </w:rPr>
      </w:pPr>
      <w:r>
        <w:rPr>
          <w:rFonts w:hint="eastAsia" w:ascii="宋体" w:hAnsi="宋体"/>
          <w:b/>
        </w:rPr>
        <w:t>四、年金终值和现值</w:t>
      </w:r>
    </w:p>
    <w:p>
      <w:pPr>
        <w:adjustRightInd w:val="0"/>
        <w:snapToGrid w:val="0"/>
        <w:spacing w:line="360" w:lineRule="auto"/>
        <w:ind w:firstLine="421"/>
        <w:rPr>
          <w:rFonts w:hint="eastAsia" w:ascii="宋体" w:hAnsi="宋体"/>
          <w:bCs/>
        </w:rPr>
      </w:pPr>
      <w:r>
        <w:rPr>
          <w:rFonts w:hint="eastAsia" w:ascii="宋体" w:hAnsi="宋体"/>
          <w:bCs/>
        </w:rPr>
        <w:t>（一）后付年金终值和现值</w:t>
      </w:r>
    </w:p>
    <w:p>
      <w:pPr>
        <w:adjustRightInd w:val="0"/>
        <w:snapToGrid w:val="0"/>
        <w:spacing w:line="360" w:lineRule="auto"/>
        <w:ind w:firstLine="421"/>
        <w:rPr>
          <w:rFonts w:hint="eastAsia" w:ascii="宋体" w:hAnsi="宋体"/>
          <w:bCs/>
        </w:rPr>
      </w:pPr>
      <w:r>
        <w:rPr>
          <w:rFonts w:hint="eastAsia" w:ascii="宋体" w:hAnsi="宋体"/>
          <w:bCs/>
        </w:rPr>
        <w:t>（二）先付年金终值和现值</w:t>
      </w:r>
    </w:p>
    <w:p>
      <w:pPr>
        <w:adjustRightInd w:val="0"/>
        <w:snapToGrid w:val="0"/>
        <w:spacing w:line="360" w:lineRule="auto"/>
        <w:ind w:firstLine="421"/>
        <w:rPr>
          <w:rFonts w:hint="eastAsia" w:ascii="宋体" w:hAnsi="宋体"/>
          <w:bCs/>
        </w:rPr>
      </w:pPr>
      <w:r>
        <w:rPr>
          <w:rFonts w:hint="eastAsia" w:ascii="宋体" w:hAnsi="宋体"/>
          <w:bCs/>
        </w:rPr>
        <w:t>（三）延期年金现值的计算</w:t>
      </w:r>
    </w:p>
    <w:p>
      <w:pPr>
        <w:adjustRightInd w:val="0"/>
        <w:snapToGrid w:val="0"/>
        <w:spacing w:line="360" w:lineRule="auto"/>
        <w:ind w:firstLine="421"/>
        <w:rPr>
          <w:rFonts w:hint="eastAsia" w:ascii="宋体" w:hAnsi="宋体"/>
          <w:bCs/>
        </w:rPr>
      </w:pPr>
      <w:r>
        <w:rPr>
          <w:rFonts w:hint="eastAsia" w:ascii="宋体" w:hAnsi="宋体"/>
          <w:bCs/>
        </w:rPr>
        <w:t>（四）永续年金现值的计算</w:t>
      </w:r>
    </w:p>
    <w:p>
      <w:pPr>
        <w:adjustRightInd w:val="0"/>
        <w:snapToGrid w:val="0"/>
        <w:spacing w:line="360" w:lineRule="auto"/>
        <w:ind w:firstLine="422" w:firstLineChars="200"/>
        <w:rPr>
          <w:rFonts w:hint="eastAsia" w:ascii="宋体" w:hAnsi="宋体"/>
          <w:b/>
        </w:rPr>
      </w:pPr>
      <w:r>
        <w:rPr>
          <w:rFonts w:hint="eastAsia" w:ascii="宋体" w:hAnsi="宋体"/>
          <w:b/>
        </w:rPr>
        <w:t>五、时间价值计算中的几个特殊问题</w:t>
      </w:r>
    </w:p>
    <w:p>
      <w:pPr>
        <w:adjustRightInd w:val="0"/>
        <w:snapToGrid w:val="0"/>
        <w:spacing w:line="360" w:lineRule="auto"/>
        <w:ind w:firstLine="421"/>
        <w:rPr>
          <w:rFonts w:hint="eastAsia" w:ascii="宋体" w:hAnsi="宋体"/>
          <w:bCs/>
        </w:rPr>
      </w:pPr>
      <w:r>
        <w:rPr>
          <w:rFonts w:hint="eastAsia" w:ascii="宋体" w:hAnsi="宋体"/>
          <w:bCs/>
        </w:rPr>
        <w:t>（一）不等额现金流量现值的计算</w:t>
      </w:r>
    </w:p>
    <w:p>
      <w:pPr>
        <w:adjustRightInd w:val="0"/>
        <w:snapToGrid w:val="0"/>
        <w:spacing w:line="360" w:lineRule="auto"/>
        <w:ind w:firstLine="421"/>
        <w:rPr>
          <w:rFonts w:hint="eastAsia" w:ascii="宋体" w:hAnsi="宋体"/>
          <w:bCs/>
        </w:rPr>
      </w:pPr>
      <w:r>
        <w:rPr>
          <w:rFonts w:hint="eastAsia" w:ascii="宋体" w:hAnsi="宋体"/>
          <w:bCs/>
        </w:rPr>
        <w:t>（二）年金和不等额现金流量混合情况下的现值</w:t>
      </w:r>
    </w:p>
    <w:p>
      <w:pPr>
        <w:adjustRightInd w:val="0"/>
        <w:snapToGrid w:val="0"/>
        <w:spacing w:line="360" w:lineRule="auto"/>
        <w:ind w:firstLine="421"/>
        <w:rPr>
          <w:rFonts w:hint="eastAsia" w:ascii="宋体" w:hAnsi="宋体"/>
          <w:bCs/>
        </w:rPr>
      </w:pPr>
      <w:r>
        <w:rPr>
          <w:rFonts w:hint="eastAsia" w:ascii="宋体" w:hAnsi="宋体"/>
          <w:bCs/>
        </w:rPr>
        <w:t>（三）折现率的计算</w:t>
      </w:r>
    </w:p>
    <w:p>
      <w:pPr>
        <w:adjustRightInd w:val="0"/>
        <w:snapToGrid w:val="0"/>
        <w:spacing w:line="360" w:lineRule="auto"/>
        <w:ind w:firstLine="421"/>
        <w:rPr>
          <w:rFonts w:hint="eastAsia" w:ascii="宋体" w:hAnsi="宋体"/>
          <w:bCs/>
        </w:rPr>
      </w:pPr>
      <w:r>
        <w:rPr>
          <w:rFonts w:hint="eastAsia" w:ascii="宋体" w:hAnsi="宋体"/>
          <w:bCs/>
        </w:rPr>
        <w:t>（四）计息期短于一年的时间价值的计算</w:t>
      </w:r>
    </w:p>
    <w:p>
      <w:pPr>
        <w:adjustRightInd w:val="0"/>
        <w:snapToGrid w:val="0"/>
        <w:spacing w:line="360" w:lineRule="auto"/>
        <w:ind w:firstLine="422" w:firstLineChars="200"/>
        <w:rPr>
          <w:rFonts w:hint="eastAsia" w:ascii="宋体" w:hAnsi="宋体"/>
          <w:b/>
        </w:rPr>
      </w:pPr>
    </w:p>
    <w:p>
      <w:pPr>
        <w:adjustRightInd w:val="0"/>
        <w:snapToGrid w:val="0"/>
        <w:spacing w:line="360" w:lineRule="auto"/>
        <w:ind w:firstLine="421"/>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第二节</w:t>
      </w:r>
      <w:r>
        <w:rPr>
          <w:rFonts w:eastAsia="黑体"/>
          <w:b/>
          <w:bCs/>
          <w:sz w:val="28"/>
        </w:rPr>
        <w:t xml:space="preserve">  </w:t>
      </w:r>
      <w:r>
        <w:rPr>
          <w:rFonts w:hint="eastAsia" w:eastAsia="黑体"/>
          <w:b/>
          <w:bCs/>
          <w:sz w:val="28"/>
        </w:rPr>
        <w:t>风险与报酬</w:t>
      </w:r>
    </w:p>
    <w:p>
      <w:pPr>
        <w:adjustRightInd w:val="0"/>
        <w:snapToGrid w:val="0"/>
        <w:spacing w:line="360" w:lineRule="auto"/>
        <w:rPr>
          <w:rFonts w:ascii="宋体" w:hAnsi="宋体"/>
          <w:b/>
        </w:rPr>
      </w:pPr>
      <w:r>
        <w:rPr>
          <w:rFonts w:hint="eastAsia" w:ascii="宋体" w:hAnsi="宋体"/>
          <w:b/>
        </w:rPr>
        <w:t xml:space="preserve">     一、风险与报酬的概念</w:t>
      </w:r>
    </w:p>
    <w:p>
      <w:pPr>
        <w:adjustRightInd w:val="0"/>
        <w:snapToGrid w:val="0"/>
        <w:spacing w:line="360" w:lineRule="auto"/>
        <w:ind w:firstLine="421"/>
        <w:rPr>
          <w:rFonts w:hint="eastAsia" w:ascii="宋体" w:hAnsi="宋体"/>
          <w:bCs/>
        </w:rPr>
      </w:pPr>
      <w:r>
        <w:rPr>
          <w:rFonts w:hint="eastAsia" w:ascii="宋体" w:hAnsi="宋体"/>
          <w:bCs/>
        </w:rPr>
        <w:t>（一）确定性决策</w:t>
      </w:r>
    </w:p>
    <w:p>
      <w:pPr>
        <w:adjustRightInd w:val="0"/>
        <w:snapToGrid w:val="0"/>
        <w:spacing w:line="360" w:lineRule="auto"/>
        <w:ind w:firstLine="421"/>
        <w:rPr>
          <w:rFonts w:hint="eastAsia" w:ascii="宋体" w:hAnsi="宋体"/>
          <w:bCs/>
        </w:rPr>
      </w:pPr>
      <w:r>
        <w:rPr>
          <w:rFonts w:hint="eastAsia" w:ascii="宋体" w:hAnsi="宋体"/>
          <w:bCs/>
        </w:rPr>
        <w:t>（二）风险性决策</w:t>
      </w:r>
    </w:p>
    <w:p>
      <w:pPr>
        <w:adjustRightInd w:val="0"/>
        <w:snapToGrid w:val="0"/>
        <w:spacing w:line="360" w:lineRule="auto"/>
        <w:ind w:firstLine="421"/>
        <w:rPr>
          <w:rFonts w:hint="eastAsia" w:ascii="宋体" w:hAnsi="宋体"/>
          <w:bCs/>
        </w:rPr>
      </w:pPr>
      <w:r>
        <w:rPr>
          <w:rFonts w:hint="eastAsia" w:ascii="宋体" w:hAnsi="宋体"/>
          <w:bCs/>
        </w:rPr>
        <w:t>（三）不确定性决策</w:t>
      </w:r>
    </w:p>
    <w:p>
      <w:pPr>
        <w:adjustRightInd w:val="0"/>
        <w:snapToGrid w:val="0"/>
        <w:spacing w:line="360" w:lineRule="auto"/>
        <w:rPr>
          <w:rFonts w:hint="eastAsia" w:ascii="宋体" w:hAnsi="宋体"/>
          <w:b/>
        </w:rPr>
      </w:pPr>
      <w:r>
        <w:rPr>
          <w:rFonts w:hint="eastAsia" w:ascii="宋体" w:hAnsi="宋体"/>
          <w:b/>
        </w:rPr>
        <w:t xml:space="preserve">     二、单项资产的风险与报酬</w:t>
      </w:r>
    </w:p>
    <w:p>
      <w:pPr>
        <w:adjustRightInd w:val="0"/>
        <w:snapToGrid w:val="0"/>
        <w:spacing w:line="360" w:lineRule="auto"/>
        <w:ind w:firstLine="421"/>
        <w:rPr>
          <w:rFonts w:hint="eastAsia" w:ascii="宋体" w:hAnsi="宋体"/>
          <w:bCs/>
        </w:rPr>
      </w:pPr>
      <w:r>
        <w:rPr>
          <w:rFonts w:hint="eastAsia" w:ascii="宋体" w:hAnsi="宋体"/>
          <w:bCs/>
        </w:rPr>
        <w:t>（一）确定概率分布</w:t>
      </w:r>
    </w:p>
    <w:p>
      <w:pPr>
        <w:adjustRightInd w:val="0"/>
        <w:snapToGrid w:val="0"/>
        <w:spacing w:line="360" w:lineRule="auto"/>
        <w:ind w:firstLine="421"/>
        <w:rPr>
          <w:rFonts w:hint="eastAsia" w:ascii="宋体" w:hAnsi="宋体"/>
          <w:bCs/>
        </w:rPr>
      </w:pPr>
      <w:r>
        <w:rPr>
          <w:rFonts w:hint="eastAsia" w:ascii="宋体" w:hAnsi="宋体"/>
          <w:bCs/>
        </w:rPr>
        <w:t>（二）计算期望报酬率</w:t>
      </w:r>
    </w:p>
    <w:p>
      <w:pPr>
        <w:adjustRightInd w:val="0"/>
        <w:snapToGrid w:val="0"/>
        <w:spacing w:line="360" w:lineRule="auto"/>
        <w:ind w:firstLine="421"/>
        <w:rPr>
          <w:rFonts w:hint="eastAsia" w:ascii="宋体" w:hAnsi="宋体"/>
          <w:bCs/>
        </w:rPr>
      </w:pPr>
      <w:r>
        <w:rPr>
          <w:rFonts w:hint="eastAsia" w:ascii="宋体" w:hAnsi="宋体"/>
          <w:bCs/>
        </w:rPr>
        <w:t>（三）计算标准差</w:t>
      </w:r>
    </w:p>
    <w:p>
      <w:pPr>
        <w:adjustRightInd w:val="0"/>
        <w:snapToGrid w:val="0"/>
        <w:spacing w:line="360" w:lineRule="auto"/>
        <w:ind w:firstLine="421"/>
        <w:rPr>
          <w:rFonts w:hint="eastAsia" w:ascii="宋体" w:hAnsi="宋体"/>
          <w:bCs/>
        </w:rPr>
      </w:pPr>
      <w:r>
        <w:rPr>
          <w:rFonts w:hint="eastAsia" w:ascii="宋体" w:hAnsi="宋体"/>
          <w:bCs/>
        </w:rPr>
        <w:t>（四）利用历史数据度量风险</w:t>
      </w:r>
    </w:p>
    <w:p>
      <w:pPr>
        <w:adjustRightInd w:val="0"/>
        <w:snapToGrid w:val="0"/>
        <w:spacing w:line="360" w:lineRule="auto"/>
        <w:ind w:firstLine="421"/>
        <w:rPr>
          <w:rFonts w:hint="eastAsia" w:ascii="宋体" w:hAnsi="宋体"/>
          <w:bCs/>
        </w:rPr>
      </w:pPr>
      <w:r>
        <w:rPr>
          <w:rFonts w:hint="eastAsia" w:ascii="宋体" w:hAnsi="宋体"/>
          <w:bCs/>
        </w:rPr>
        <w:t>（五）计算离散系数</w:t>
      </w:r>
    </w:p>
    <w:p>
      <w:pPr>
        <w:adjustRightInd w:val="0"/>
        <w:snapToGrid w:val="0"/>
        <w:spacing w:line="360" w:lineRule="auto"/>
        <w:ind w:firstLine="421"/>
        <w:rPr>
          <w:rFonts w:hint="eastAsia" w:ascii="宋体" w:hAnsi="宋体"/>
          <w:bCs/>
        </w:rPr>
      </w:pPr>
      <w:r>
        <w:rPr>
          <w:rFonts w:hint="eastAsia" w:ascii="宋体" w:hAnsi="宋体"/>
          <w:bCs/>
        </w:rPr>
        <w:t>（六）风险规避与必要报酬</w:t>
      </w:r>
    </w:p>
    <w:p>
      <w:pPr>
        <w:adjustRightInd w:val="0"/>
        <w:snapToGrid w:val="0"/>
        <w:spacing w:line="360" w:lineRule="auto"/>
        <w:ind w:firstLine="421"/>
        <w:rPr>
          <w:rFonts w:hint="eastAsia" w:ascii="宋体" w:hAnsi="宋体"/>
          <w:bCs/>
        </w:rPr>
      </w:pPr>
      <w:r>
        <w:rPr>
          <w:rFonts w:hint="eastAsia" w:ascii="宋体" w:hAnsi="宋体"/>
          <w:b/>
        </w:rPr>
        <w:t xml:space="preserve"> 三、证券组合的风险与报酬</w:t>
      </w:r>
    </w:p>
    <w:p>
      <w:pPr>
        <w:adjustRightInd w:val="0"/>
        <w:snapToGrid w:val="0"/>
        <w:spacing w:line="360" w:lineRule="auto"/>
        <w:ind w:firstLine="421"/>
        <w:rPr>
          <w:rFonts w:hint="eastAsia" w:ascii="宋体" w:hAnsi="宋体"/>
          <w:bCs/>
        </w:rPr>
      </w:pPr>
      <w:r>
        <w:rPr>
          <w:rFonts w:hint="eastAsia" w:ascii="宋体" w:hAnsi="宋体"/>
          <w:bCs/>
        </w:rPr>
        <w:t>（一）证券组合的报酬</w:t>
      </w:r>
    </w:p>
    <w:p>
      <w:pPr>
        <w:adjustRightInd w:val="0"/>
        <w:snapToGrid w:val="0"/>
        <w:spacing w:line="360" w:lineRule="auto"/>
        <w:ind w:firstLine="421"/>
        <w:rPr>
          <w:rFonts w:hint="eastAsia" w:ascii="宋体" w:hAnsi="宋体"/>
          <w:bCs/>
        </w:rPr>
      </w:pPr>
      <w:r>
        <w:rPr>
          <w:rFonts w:hint="eastAsia" w:ascii="宋体" w:hAnsi="宋体"/>
          <w:bCs/>
        </w:rPr>
        <w:t>（二）证券组合的风险</w:t>
      </w:r>
    </w:p>
    <w:p>
      <w:pPr>
        <w:adjustRightInd w:val="0"/>
        <w:snapToGrid w:val="0"/>
        <w:spacing w:line="360" w:lineRule="auto"/>
        <w:ind w:firstLine="421"/>
        <w:rPr>
          <w:rFonts w:hint="eastAsia" w:ascii="宋体" w:hAnsi="宋体"/>
          <w:bCs/>
        </w:rPr>
      </w:pPr>
      <w:r>
        <w:rPr>
          <w:rFonts w:hint="eastAsia" w:ascii="宋体" w:hAnsi="宋体"/>
          <w:bCs/>
        </w:rPr>
        <w:t>（三）证券组合的风险报酬率</w:t>
      </w:r>
    </w:p>
    <w:p>
      <w:pPr>
        <w:adjustRightInd w:val="0"/>
        <w:snapToGrid w:val="0"/>
        <w:spacing w:line="360" w:lineRule="auto"/>
        <w:ind w:firstLine="421"/>
        <w:rPr>
          <w:rFonts w:hint="eastAsia" w:ascii="宋体" w:hAnsi="宋体"/>
          <w:bCs/>
        </w:rPr>
      </w:pPr>
      <w:r>
        <w:rPr>
          <w:rFonts w:hint="eastAsia" w:ascii="宋体" w:hAnsi="宋体"/>
          <w:bCs/>
        </w:rPr>
        <w:t>（四）最优投资组合</w:t>
      </w:r>
    </w:p>
    <w:p>
      <w:pPr>
        <w:adjustRightInd w:val="0"/>
        <w:snapToGrid w:val="0"/>
        <w:spacing w:line="360" w:lineRule="auto"/>
        <w:ind w:firstLine="421"/>
        <w:rPr>
          <w:rFonts w:hint="eastAsia" w:ascii="宋体" w:hAnsi="宋体"/>
          <w:bCs/>
        </w:rPr>
      </w:pPr>
      <w:r>
        <w:rPr>
          <w:rFonts w:hint="eastAsia" w:ascii="宋体" w:hAnsi="宋体"/>
          <w:b/>
        </w:rPr>
        <w:t xml:space="preserve"> 四、主要资产定价模型</w:t>
      </w:r>
    </w:p>
    <w:p>
      <w:pPr>
        <w:adjustRightInd w:val="0"/>
        <w:snapToGrid w:val="0"/>
        <w:spacing w:line="360" w:lineRule="auto"/>
        <w:ind w:firstLine="421"/>
        <w:rPr>
          <w:rFonts w:hint="eastAsia" w:ascii="宋体" w:hAnsi="宋体"/>
          <w:bCs/>
        </w:rPr>
      </w:pPr>
      <w:r>
        <w:rPr>
          <w:rFonts w:hint="eastAsia" w:ascii="宋体" w:hAnsi="宋体"/>
          <w:bCs/>
        </w:rPr>
        <w:t>（一）资本资产定价模型</w:t>
      </w:r>
    </w:p>
    <w:p>
      <w:pPr>
        <w:adjustRightInd w:val="0"/>
        <w:snapToGrid w:val="0"/>
        <w:spacing w:line="360" w:lineRule="auto"/>
        <w:ind w:firstLine="421"/>
        <w:rPr>
          <w:rFonts w:hint="eastAsia" w:ascii="宋体" w:hAnsi="宋体"/>
          <w:bCs/>
        </w:rPr>
      </w:pPr>
      <w:r>
        <w:rPr>
          <w:rFonts w:hint="eastAsia" w:ascii="宋体" w:hAnsi="宋体"/>
          <w:bCs/>
        </w:rPr>
        <w:t>（二）多因素模型</w:t>
      </w:r>
    </w:p>
    <w:p>
      <w:pPr>
        <w:adjustRightInd w:val="0"/>
        <w:snapToGrid w:val="0"/>
        <w:spacing w:line="360" w:lineRule="auto"/>
        <w:ind w:firstLine="421"/>
        <w:rPr>
          <w:rFonts w:hint="eastAsia" w:ascii="宋体" w:hAnsi="宋体"/>
          <w:bCs/>
        </w:rPr>
      </w:pPr>
      <w:r>
        <w:rPr>
          <w:rFonts w:hint="eastAsia" w:ascii="宋体" w:hAnsi="宋体"/>
          <w:bCs/>
        </w:rPr>
        <w:t>（三）套利定价模型</w:t>
      </w:r>
    </w:p>
    <w:p>
      <w:pPr>
        <w:adjustRightInd w:val="0"/>
        <w:snapToGrid w:val="0"/>
        <w:spacing w:line="360" w:lineRule="auto"/>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第三节</w:t>
      </w:r>
      <w:r>
        <w:rPr>
          <w:rFonts w:eastAsia="黑体"/>
          <w:b/>
          <w:bCs/>
          <w:sz w:val="28"/>
        </w:rPr>
        <w:t xml:space="preserve">  </w:t>
      </w:r>
      <w:r>
        <w:rPr>
          <w:rFonts w:hint="eastAsia" w:eastAsia="黑体"/>
          <w:b/>
          <w:bCs/>
          <w:sz w:val="28"/>
        </w:rPr>
        <w:t>证券估值</w:t>
      </w:r>
    </w:p>
    <w:p>
      <w:pPr>
        <w:adjustRightInd w:val="0"/>
        <w:snapToGrid w:val="0"/>
        <w:spacing w:line="360" w:lineRule="auto"/>
        <w:ind w:firstLine="421"/>
        <w:rPr>
          <w:rFonts w:ascii="宋体" w:hAnsi="宋体"/>
          <w:b/>
        </w:rPr>
      </w:pPr>
      <w:r>
        <w:rPr>
          <w:rFonts w:hint="eastAsia" w:ascii="宋体" w:hAnsi="宋体"/>
          <w:b/>
        </w:rPr>
        <w:t>一、债券的特征及估值</w:t>
      </w:r>
    </w:p>
    <w:p>
      <w:pPr>
        <w:adjustRightInd w:val="0"/>
        <w:snapToGrid w:val="0"/>
        <w:spacing w:line="360" w:lineRule="auto"/>
        <w:ind w:firstLine="421"/>
        <w:rPr>
          <w:rFonts w:hint="eastAsia" w:ascii="宋体" w:hAnsi="宋体"/>
          <w:bCs/>
        </w:rPr>
      </w:pPr>
      <w:r>
        <w:rPr>
          <w:rFonts w:hint="eastAsia" w:ascii="宋体" w:hAnsi="宋体"/>
          <w:bCs/>
        </w:rPr>
        <w:t>（一）债券的主要特征</w:t>
      </w:r>
    </w:p>
    <w:p>
      <w:pPr>
        <w:adjustRightInd w:val="0"/>
        <w:snapToGrid w:val="0"/>
        <w:spacing w:line="360" w:lineRule="auto"/>
        <w:ind w:firstLine="421"/>
        <w:rPr>
          <w:rFonts w:hint="eastAsia" w:ascii="宋体" w:hAnsi="宋体"/>
          <w:bCs/>
        </w:rPr>
      </w:pPr>
      <w:r>
        <w:rPr>
          <w:rFonts w:hint="eastAsia" w:ascii="宋体" w:hAnsi="宋体"/>
          <w:bCs/>
        </w:rPr>
        <w:t>（二）债券的估值方法</w:t>
      </w:r>
    </w:p>
    <w:p>
      <w:pPr>
        <w:adjustRightInd w:val="0"/>
        <w:snapToGrid w:val="0"/>
        <w:spacing w:line="360" w:lineRule="auto"/>
        <w:ind w:firstLine="421"/>
        <w:rPr>
          <w:rFonts w:hint="eastAsia" w:ascii="宋体" w:hAnsi="宋体"/>
          <w:bCs/>
        </w:rPr>
      </w:pPr>
      <w:r>
        <w:rPr>
          <w:rFonts w:hint="eastAsia" w:ascii="宋体" w:hAnsi="宋体"/>
          <w:bCs/>
        </w:rPr>
        <w:t>（三）债券投资的优缺点</w:t>
      </w:r>
    </w:p>
    <w:p>
      <w:pPr>
        <w:adjustRightInd w:val="0"/>
        <w:snapToGrid w:val="0"/>
        <w:spacing w:line="360" w:lineRule="auto"/>
        <w:ind w:firstLine="421"/>
        <w:rPr>
          <w:rFonts w:hint="eastAsia" w:ascii="宋体" w:hAnsi="宋体"/>
          <w:b/>
        </w:rPr>
      </w:pPr>
      <w:r>
        <w:rPr>
          <w:rFonts w:hint="eastAsia" w:ascii="宋体" w:hAnsi="宋体"/>
          <w:b/>
        </w:rPr>
        <w:t>二、股票的特征及估值</w:t>
      </w:r>
    </w:p>
    <w:p>
      <w:pPr>
        <w:adjustRightInd w:val="0"/>
        <w:snapToGrid w:val="0"/>
        <w:spacing w:line="360" w:lineRule="auto"/>
        <w:ind w:firstLine="421"/>
        <w:rPr>
          <w:rFonts w:hint="eastAsia" w:ascii="宋体" w:hAnsi="宋体"/>
          <w:bCs/>
        </w:rPr>
      </w:pPr>
      <w:r>
        <w:rPr>
          <w:rFonts w:hint="eastAsia" w:ascii="宋体" w:hAnsi="宋体"/>
          <w:bCs/>
        </w:rPr>
        <w:t>（一）股票的构成要素</w:t>
      </w:r>
    </w:p>
    <w:p>
      <w:pPr>
        <w:adjustRightInd w:val="0"/>
        <w:snapToGrid w:val="0"/>
        <w:spacing w:line="360" w:lineRule="auto"/>
        <w:ind w:firstLine="421"/>
        <w:rPr>
          <w:rFonts w:hint="eastAsia" w:ascii="宋体" w:hAnsi="宋体"/>
          <w:bCs/>
        </w:rPr>
      </w:pPr>
      <w:r>
        <w:rPr>
          <w:rFonts w:hint="eastAsia" w:ascii="宋体" w:hAnsi="宋体"/>
          <w:bCs/>
        </w:rPr>
        <w:t>（二）股票的类别</w:t>
      </w:r>
    </w:p>
    <w:p>
      <w:pPr>
        <w:adjustRightInd w:val="0"/>
        <w:snapToGrid w:val="0"/>
        <w:spacing w:line="360" w:lineRule="auto"/>
        <w:ind w:firstLine="421"/>
        <w:rPr>
          <w:rFonts w:hint="eastAsia" w:ascii="宋体" w:hAnsi="宋体"/>
          <w:bCs/>
        </w:rPr>
      </w:pPr>
      <w:r>
        <w:rPr>
          <w:rFonts w:hint="eastAsia" w:ascii="宋体" w:hAnsi="宋体"/>
          <w:bCs/>
        </w:rPr>
        <w:t>（三）优先股的估值</w:t>
      </w:r>
    </w:p>
    <w:p>
      <w:pPr>
        <w:adjustRightInd w:val="0"/>
        <w:snapToGrid w:val="0"/>
        <w:spacing w:line="360" w:lineRule="auto"/>
        <w:ind w:firstLine="421"/>
        <w:rPr>
          <w:rFonts w:hint="eastAsia" w:ascii="宋体" w:hAnsi="宋体"/>
          <w:bCs/>
        </w:rPr>
      </w:pPr>
      <w:r>
        <w:rPr>
          <w:rFonts w:hint="eastAsia" w:ascii="宋体" w:hAnsi="宋体"/>
          <w:bCs/>
        </w:rPr>
        <w:t>（四）普通股的估值</w:t>
      </w:r>
    </w:p>
    <w:p>
      <w:pPr>
        <w:adjustRightInd w:val="0"/>
        <w:snapToGrid w:val="0"/>
        <w:spacing w:line="360" w:lineRule="auto"/>
        <w:ind w:firstLine="421"/>
        <w:rPr>
          <w:rFonts w:hint="eastAsia" w:ascii="宋体" w:hAnsi="宋体"/>
          <w:bCs/>
        </w:rPr>
      </w:pPr>
      <w:r>
        <w:rPr>
          <w:rFonts w:hint="eastAsia" w:ascii="宋体" w:hAnsi="宋体"/>
          <w:bCs/>
        </w:rPr>
        <w:t>（五）股票投资的优缺点</w:t>
      </w:r>
    </w:p>
    <w:p>
      <w:pPr>
        <w:adjustRightInd w:val="0"/>
        <w:snapToGrid w:val="0"/>
        <w:spacing w:line="360" w:lineRule="auto"/>
        <w:ind w:firstLine="421"/>
        <w:rPr>
          <w:rFonts w:hint="eastAsia" w:ascii="宋体" w:hAnsi="宋体"/>
          <w:bCs/>
        </w:rPr>
      </w:pP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ascii="黑体" w:hAnsi="宋体" w:eastAsia="黑体"/>
          <w:b/>
        </w:rPr>
      </w:pPr>
      <w:r>
        <w:rPr>
          <w:rFonts w:hint="eastAsia" w:ascii="黑体" w:hAnsi="宋体" w:eastAsia="黑体"/>
          <w:b/>
        </w:rPr>
        <w:t>重点：</w:t>
      </w:r>
      <w:r>
        <w:rPr>
          <w:rFonts w:hint="eastAsia" w:ascii="黑体" w:hAnsi="宋体" w:eastAsia="黑体"/>
          <w:bCs/>
        </w:rPr>
        <w:t>货币时间价值，风险与报酬</w:t>
      </w:r>
    </w:p>
    <w:p>
      <w:pPr>
        <w:spacing w:line="360" w:lineRule="auto"/>
        <w:rPr>
          <w:rFonts w:hint="eastAsia" w:ascii="黑体" w:hAnsi="宋体" w:eastAsia="黑体"/>
          <w:bCs/>
        </w:rPr>
      </w:pPr>
      <w:r>
        <w:rPr>
          <w:rFonts w:hint="eastAsia" w:ascii="黑体" w:hAnsi="宋体" w:eastAsia="黑体"/>
          <w:b/>
        </w:rPr>
        <w:t>难点：</w:t>
      </w:r>
      <w:r>
        <w:rPr>
          <w:rFonts w:hint="eastAsia" w:ascii="黑体" w:hAnsi="宋体" w:eastAsia="黑体"/>
          <w:bCs/>
        </w:rPr>
        <w:t>货币时间价值，风险与报酬</w:t>
      </w:r>
    </w:p>
    <w:p>
      <w:pPr>
        <w:spacing w:line="360" w:lineRule="auto"/>
        <w:rPr>
          <w:rFonts w:hint="eastAsia" w:ascii="黑体" w:hAnsi="宋体" w:eastAsia="黑体"/>
          <w:bCs/>
        </w:rPr>
      </w:pPr>
    </w:p>
    <w:p>
      <w:pPr>
        <w:jc w:val="center"/>
        <w:rPr>
          <w:rFonts w:hint="eastAsia" w:eastAsia="黑体"/>
          <w:b/>
          <w:bCs/>
          <w:sz w:val="28"/>
        </w:rPr>
      </w:pPr>
      <w:r>
        <w:rPr>
          <w:rFonts w:hint="eastAsia" w:eastAsia="黑体"/>
          <w:b/>
          <w:bCs/>
          <w:sz w:val="28"/>
        </w:rPr>
        <w:t>第四章</w:t>
      </w:r>
      <w:r>
        <w:rPr>
          <w:rFonts w:eastAsia="黑体"/>
          <w:b/>
          <w:bCs/>
          <w:sz w:val="28"/>
        </w:rPr>
        <w:t xml:space="preserve">  </w:t>
      </w:r>
      <w:r>
        <w:rPr>
          <w:rFonts w:hint="eastAsia" w:eastAsia="黑体"/>
          <w:b/>
          <w:bCs/>
          <w:sz w:val="28"/>
        </w:rPr>
        <w:t>财务战略与预算</w:t>
      </w:r>
    </w:p>
    <w:p>
      <w:pPr>
        <w:rPr>
          <w:rFonts w:ascii="黑体" w:hAnsi="宋体"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p>
    <w:p>
      <w:pPr>
        <w:rPr>
          <w:rFonts w:hint="eastAsia" w:eastAsia="黑体"/>
          <w:bCs/>
        </w:rPr>
      </w:pPr>
      <w:r>
        <w:rPr>
          <w:rFonts w:hint="eastAsia" w:ascii="黑体" w:hAnsi="宋体" w:eastAsia="黑体"/>
          <w:bCs/>
        </w:rPr>
        <w:t>通过本章学习，理解全面预算的构成、作用和依据；掌握筹资数量预测的依据和方法；掌握利润预算的编制；掌握财务状况预算的编制。</w:t>
      </w:r>
    </w:p>
    <w:p>
      <w:pPr>
        <w:adjustRightInd w:val="0"/>
        <w:snapToGrid w:val="0"/>
        <w:spacing w:line="360" w:lineRule="auto"/>
        <w:ind w:firstLine="421"/>
        <w:rPr>
          <w:rFonts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第三节</w:t>
      </w:r>
      <w:r>
        <w:rPr>
          <w:rFonts w:eastAsia="黑体"/>
          <w:b/>
          <w:bCs/>
          <w:sz w:val="28"/>
        </w:rPr>
        <w:t xml:space="preserve">  </w:t>
      </w:r>
      <w:r>
        <w:rPr>
          <w:rFonts w:hint="eastAsia" w:eastAsia="黑体"/>
          <w:b/>
          <w:bCs/>
          <w:sz w:val="28"/>
        </w:rPr>
        <w:t>筹资数量的预测</w:t>
      </w:r>
    </w:p>
    <w:p>
      <w:pPr>
        <w:adjustRightInd w:val="0"/>
        <w:snapToGrid w:val="0"/>
        <w:spacing w:line="360" w:lineRule="auto"/>
        <w:ind w:firstLine="421"/>
        <w:rPr>
          <w:rFonts w:ascii="宋体" w:hAnsi="宋体"/>
          <w:b/>
        </w:rPr>
      </w:pPr>
      <w:r>
        <w:rPr>
          <w:rFonts w:hint="eastAsia" w:ascii="宋体" w:hAnsi="宋体"/>
          <w:b/>
        </w:rPr>
        <w:t>一、筹资数量预测的依据</w:t>
      </w:r>
    </w:p>
    <w:p>
      <w:pPr>
        <w:adjustRightInd w:val="0"/>
        <w:snapToGrid w:val="0"/>
        <w:spacing w:line="360" w:lineRule="auto"/>
        <w:ind w:firstLine="421"/>
        <w:rPr>
          <w:rFonts w:hint="eastAsia" w:ascii="宋体" w:hAnsi="宋体"/>
          <w:b/>
        </w:rPr>
      </w:pPr>
      <w:r>
        <w:rPr>
          <w:rFonts w:hint="eastAsia" w:ascii="宋体" w:hAnsi="宋体"/>
          <w:b/>
        </w:rPr>
        <w:t>二、筹资数量的预测：因素分析法</w:t>
      </w:r>
    </w:p>
    <w:p>
      <w:pPr>
        <w:adjustRightInd w:val="0"/>
        <w:snapToGrid w:val="0"/>
        <w:spacing w:line="360" w:lineRule="auto"/>
        <w:ind w:firstLine="421"/>
        <w:rPr>
          <w:rFonts w:hint="eastAsia" w:ascii="宋体" w:hAnsi="宋体"/>
          <w:bCs/>
        </w:rPr>
      </w:pPr>
      <w:r>
        <w:rPr>
          <w:rFonts w:hint="eastAsia" w:ascii="宋体" w:hAnsi="宋体"/>
          <w:bCs/>
        </w:rPr>
        <w:t>（一）因素分析法的原理</w:t>
      </w:r>
    </w:p>
    <w:p>
      <w:pPr>
        <w:adjustRightInd w:val="0"/>
        <w:snapToGrid w:val="0"/>
        <w:spacing w:line="360" w:lineRule="auto"/>
        <w:ind w:firstLine="421"/>
        <w:rPr>
          <w:rFonts w:hint="eastAsia" w:ascii="宋体" w:hAnsi="宋体"/>
          <w:bCs/>
        </w:rPr>
      </w:pPr>
      <w:r>
        <w:rPr>
          <w:rFonts w:hint="eastAsia" w:ascii="宋体" w:hAnsi="宋体"/>
          <w:bCs/>
        </w:rPr>
        <w:t>（二）因素分析法的运用</w:t>
      </w:r>
    </w:p>
    <w:p>
      <w:pPr>
        <w:adjustRightInd w:val="0"/>
        <w:snapToGrid w:val="0"/>
        <w:spacing w:line="360" w:lineRule="auto"/>
        <w:ind w:firstLine="421"/>
        <w:rPr>
          <w:rFonts w:hint="eastAsia" w:ascii="宋体" w:hAnsi="宋体"/>
          <w:bCs/>
        </w:rPr>
      </w:pPr>
      <w:r>
        <w:rPr>
          <w:rFonts w:hint="eastAsia" w:ascii="宋体" w:hAnsi="宋体"/>
          <w:bCs/>
        </w:rPr>
        <w:t>（三）运用因素分析法需要注意的问题</w:t>
      </w:r>
    </w:p>
    <w:p>
      <w:pPr>
        <w:adjustRightInd w:val="0"/>
        <w:snapToGrid w:val="0"/>
        <w:spacing w:line="360" w:lineRule="auto"/>
        <w:ind w:firstLine="421"/>
        <w:rPr>
          <w:rFonts w:hint="eastAsia" w:ascii="宋体" w:hAnsi="宋体"/>
          <w:b/>
        </w:rPr>
      </w:pPr>
      <w:r>
        <w:rPr>
          <w:rFonts w:hint="eastAsia" w:ascii="宋体" w:hAnsi="宋体"/>
          <w:b/>
        </w:rPr>
        <w:t>三、筹资数量的预测：回归分析法</w:t>
      </w:r>
    </w:p>
    <w:p>
      <w:pPr>
        <w:adjustRightInd w:val="0"/>
        <w:snapToGrid w:val="0"/>
        <w:spacing w:line="360" w:lineRule="auto"/>
        <w:ind w:firstLine="421"/>
        <w:rPr>
          <w:rFonts w:hint="eastAsia" w:ascii="宋体" w:hAnsi="宋体"/>
          <w:bCs/>
        </w:rPr>
      </w:pPr>
      <w:r>
        <w:rPr>
          <w:rFonts w:hint="eastAsia" w:ascii="宋体" w:hAnsi="宋体"/>
          <w:bCs/>
        </w:rPr>
        <w:t>（一）回归分析法的原理</w:t>
      </w:r>
    </w:p>
    <w:p>
      <w:pPr>
        <w:adjustRightInd w:val="0"/>
        <w:snapToGrid w:val="0"/>
        <w:spacing w:line="360" w:lineRule="auto"/>
        <w:ind w:firstLine="421"/>
        <w:rPr>
          <w:rFonts w:hint="eastAsia" w:ascii="宋体" w:hAnsi="宋体"/>
          <w:bCs/>
        </w:rPr>
      </w:pPr>
      <w:r>
        <w:rPr>
          <w:rFonts w:hint="eastAsia" w:ascii="宋体" w:hAnsi="宋体"/>
          <w:bCs/>
        </w:rPr>
        <w:t>（二）运用回归分析法需要注意的问题</w:t>
      </w:r>
    </w:p>
    <w:p>
      <w:pPr>
        <w:adjustRightInd w:val="0"/>
        <w:snapToGrid w:val="0"/>
        <w:spacing w:line="360" w:lineRule="auto"/>
        <w:ind w:firstLine="421"/>
        <w:rPr>
          <w:rFonts w:hint="eastAsia" w:ascii="宋体" w:hAnsi="宋体"/>
          <w:b/>
        </w:rPr>
      </w:pPr>
      <w:r>
        <w:rPr>
          <w:rFonts w:hint="eastAsia" w:ascii="宋体" w:hAnsi="宋体"/>
          <w:b/>
        </w:rPr>
        <w:t>四、筹资数量的预测：营业收入比例法</w:t>
      </w:r>
    </w:p>
    <w:p>
      <w:pPr>
        <w:adjustRightInd w:val="0"/>
        <w:snapToGrid w:val="0"/>
        <w:spacing w:line="360" w:lineRule="auto"/>
        <w:ind w:firstLine="421"/>
        <w:rPr>
          <w:rFonts w:hint="eastAsia" w:ascii="宋体" w:hAnsi="宋体"/>
          <w:bCs/>
        </w:rPr>
      </w:pPr>
      <w:r>
        <w:rPr>
          <w:rFonts w:hint="eastAsia" w:ascii="宋体" w:hAnsi="宋体"/>
          <w:bCs/>
        </w:rPr>
        <w:t>（一）营业收入比例法的原理</w:t>
      </w:r>
    </w:p>
    <w:p>
      <w:pPr>
        <w:adjustRightInd w:val="0"/>
        <w:snapToGrid w:val="0"/>
        <w:spacing w:line="360" w:lineRule="auto"/>
        <w:ind w:firstLine="421"/>
        <w:rPr>
          <w:rFonts w:hint="eastAsia" w:ascii="宋体" w:hAnsi="宋体"/>
          <w:bCs/>
        </w:rPr>
      </w:pPr>
      <w:r>
        <w:rPr>
          <w:rFonts w:hint="eastAsia" w:ascii="宋体" w:hAnsi="宋体"/>
          <w:bCs/>
        </w:rPr>
        <w:t>（二）营业收入比例法的运用</w:t>
      </w:r>
    </w:p>
    <w:p>
      <w:pPr>
        <w:adjustRightInd w:val="0"/>
        <w:snapToGrid w:val="0"/>
        <w:spacing w:line="360" w:lineRule="auto"/>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第四节</w:t>
      </w:r>
      <w:r>
        <w:rPr>
          <w:rFonts w:eastAsia="黑体"/>
          <w:b/>
          <w:bCs/>
          <w:sz w:val="28"/>
        </w:rPr>
        <w:t xml:space="preserve">  </w:t>
      </w:r>
      <w:r>
        <w:rPr>
          <w:rFonts w:hint="eastAsia" w:eastAsia="黑体"/>
          <w:b/>
          <w:bCs/>
          <w:sz w:val="28"/>
        </w:rPr>
        <w:t>财务预算</w:t>
      </w:r>
    </w:p>
    <w:p>
      <w:pPr>
        <w:adjustRightInd w:val="0"/>
        <w:snapToGrid w:val="0"/>
        <w:spacing w:line="360" w:lineRule="auto"/>
        <w:ind w:firstLine="421"/>
        <w:rPr>
          <w:rFonts w:ascii="宋体" w:hAnsi="宋体"/>
          <w:b/>
        </w:rPr>
      </w:pPr>
      <w:r>
        <w:rPr>
          <w:rFonts w:hint="eastAsia" w:ascii="宋体" w:hAnsi="宋体"/>
          <w:b/>
        </w:rPr>
        <w:t>一、利润预算</w:t>
      </w:r>
    </w:p>
    <w:p>
      <w:pPr>
        <w:adjustRightInd w:val="0"/>
        <w:snapToGrid w:val="0"/>
        <w:spacing w:line="360" w:lineRule="auto"/>
        <w:ind w:firstLine="421"/>
        <w:rPr>
          <w:rFonts w:hint="eastAsia" w:ascii="宋体" w:hAnsi="宋体"/>
          <w:bCs/>
        </w:rPr>
      </w:pPr>
      <w:r>
        <w:rPr>
          <w:rFonts w:hint="eastAsia" w:ascii="宋体" w:hAnsi="宋体"/>
          <w:bCs/>
        </w:rPr>
        <w:t>（一）利润预算的内容</w:t>
      </w:r>
    </w:p>
    <w:p>
      <w:pPr>
        <w:adjustRightInd w:val="0"/>
        <w:snapToGrid w:val="0"/>
        <w:spacing w:line="360" w:lineRule="auto"/>
        <w:ind w:firstLine="421"/>
        <w:rPr>
          <w:rFonts w:hint="eastAsia" w:ascii="宋体" w:hAnsi="宋体"/>
          <w:bCs/>
        </w:rPr>
      </w:pPr>
      <w:r>
        <w:rPr>
          <w:rFonts w:hint="eastAsia" w:ascii="宋体" w:hAnsi="宋体"/>
          <w:bCs/>
        </w:rPr>
        <w:t>（二）利润预算表的编制</w:t>
      </w:r>
    </w:p>
    <w:p>
      <w:pPr>
        <w:adjustRightInd w:val="0"/>
        <w:snapToGrid w:val="0"/>
        <w:spacing w:line="360" w:lineRule="auto"/>
        <w:ind w:firstLine="421"/>
        <w:rPr>
          <w:rFonts w:hint="eastAsia" w:ascii="宋体" w:hAnsi="宋体"/>
          <w:b/>
        </w:rPr>
      </w:pPr>
      <w:r>
        <w:rPr>
          <w:rFonts w:hint="eastAsia" w:ascii="宋体" w:hAnsi="宋体"/>
          <w:b/>
        </w:rPr>
        <w:t>二、财务状况预算</w:t>
      </w:r>
    </w:p>
    <w:p>
      <w:pPr>
        <w:adjustRightInd w:val="0"/>
        <w:snapToGrid w:val="0"/>
        <w:spacing w:line="360" w:lineRule="auto"/>
        <w:ind w:firstLine="421"/>
        <w:rPr>
          <w:rFonts w:hint="eastAsia" w:ascii="宋体" w:hAnsi="宋体"/>
          <w:bCs/>
        </w:rPr>
      </w:pPr>
      <w:r>
        <w:rPr>
          <w:rFonts w:hint="eastAsia" w:ascii="宋体" w:hAnsi="宋体"/>
          <w:bCs/>
        </w:rPr>
        <w:t>（一）财务状况预算的内容</w:t>
      </w:r>
    </w:p>
    <w:p>
      <w:pPr>
        <w:adjustRightInd w:val="0"/>
        <w:snapToGrid w:val="0"/>
        <w:spacing w:line="360" w:lineRule="auto"/>
        <w:ind w:firstLine="421"/>
        <w:rPr>
          <w:rFonts w:hint="eastAsia" w:ascii="宋体" w:hAnsi="宋体"/>
          <w:bCs/>
        </w:rPr>
      </w:pPr>
      <w:r>
        <w:rPr>
          <w:rFonts w:hint="eastAsia" w:ascii="宋体" w:hAnsi="宋体"/>
          <w:bCs/>
        </w:rPr>
        <w:t>（二）财务状况预算表的编制</w:t>
      </w:r>
    </w:p>
    <w:p>
      <w:pPr>
        <w:adjustRightInd w:val="0"/>
        <w:snapToGrid w:val="0"/>
        <w:spacing w:line="360" w:lineRule="auto"/>
        <w:ind w:firstLine="421"/>
        <w:rPr>
          <w:rFonts w:hint="eastAsia" w:ascii="宋体" w:hAnsi="宋体"/>
          <w:b/>
        </w:rPr>
      </w:pP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ascii="黑体" w:hAnsi="宋体" w:eastAsia="黑体"/>
          <w:b/>
        </w:rPr>
      </w:pPr>
      <w:r>
        <w:rPr>
          <w:rFonts w:hint="eastAsia" w:ascii="黑体" w:hAnsi="宋体" w:eastAsia="黑体"/>
          <w:b/>
        </w:rPr>
        <w:t>重点：</w:t>
      </w:r>
      <w:r>
        <w:rPr>
          <w:rFonts w:hint="eastAsia" w:ascii="黑体" w:hAnsi="宋体" w:eastAsia="黑体"/>
          <w:bCs/>
        </w:rPr>
        <w:t>全面预算的构成、作用和依据</w:t>
      </w:r>
    </w:p>
    <w:p>
      <w:pPr>
        <w:spacing w:line="360" w:lineRule="auto"/>
        <w:rPr>
          <w:rFonts w:hint="eastAsia" w:ascii="黑体" w:hAnsi="宋体" w:eastAsia="黑体"/>
          <w:b/>
        </w:rPr>
      </w:pPr>
      <w:r>
        <w:rPr>
          <w:rFonts w:hint="eastAsia" w:ascii="黑体" w:hAnsi="宋体" w:eastAsia="黑体"/>
          <w:b/>
        </w:rPr>
        <w:t>难点：</w:t>
      </w:r>
      <w:r>
        <w:rPr>
          <w:rFonts w:hint="eastAsia" w:ascii="黑体" w:hAnsi="宋体" w:eastAsia="黑体"/>
          <w:bCs/>
        </w:rPr>
        <w:t>筹资数量预测的依据和方法</w:t>
      </w:r>
    </w:p>
    <w:p>
      <w:pPr>
        <w:widowControl/>
        <w:adjustRightInd w:val="0"/>
        <w:snapToGrid w:val="0"/>
        <w:spacing w:line="360" w:lineRule="auto"/>
        <w:jc w:val="left"/>
        <w:rPr>
          <w:rFonts w:hint="eastAsia" w:ascii="仿宋" w:hAnsi="仿宋" w:eastAsia="仿宋" w:cs="宋体"/>
          <w:color w:val="000000"/>
          <w:kern w:val="0"/>
          <w:sz w:val="28"/>
          <w:szCs w:val="28"/>
        </w:rPr>
      </w:pPr>
    </w:p>
    <w:p>
      <w:pPr>
        <w:jc w:val="center"/>
        <w:rPr>
          <w:rFonts w:hint="eastAsia" w:eastAsia="黑体"/>
          <w:b/>
          <w:bCs/>
          <w:sz w:val="28"/>
        </w:rPr>
      </w:pPr>
      <w:r>
        <w:rPr>
          <w:rFonts w:hint="eastAsia" w:eastAsia="黑体"/>
          <w:b/>
          <w:bCs/>
          <w:sz w:val="28"/>
        </w:rPr>
        <w:t>第六章</w:t>
      </w:r>
      <w:r>
        <w:rPr>
          <w:rFonts w:eastAsia="黑体"/>
          <w:b/>
          <w:bCs/>
          <w:sz w:val="28"/>
        </w:rPr>
        <w:t xml:space="preserve">  </w:t>
      </w:r>
      <w:r>
        <w:rPr>
          <w:rFonts w:hint="eastAsia" w:eastAsia="黑体"/>
          <w:b/>
          <w:bCs/>
          <w:sz w:val="28"/>
        </w:rPr>
        <w:t>资本结构决策</w:t>
      </w:r>
    </w:p>
    <w:p>
      <w:pPr>
        <w:rPr>
          <w:rFonts w:ascii="黑体" w:hAnsi="宋体"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p>
    <w:p>
      <w:pPr>
        <w:rPr>
          <w:rFonts w:hint="eastAsia" w:eastAsia="黑体"/>
          <w:bCs/>
        </w:rPr>
      </w:pPr>
      <w:r>
        <w:rPr>
          <w:rFonts w:hint="eastAsia" w:ascii="黑体" w:hAnsi="宋体" w:eastAsia="黑体"/>
          <w:bCs/>
        </w:rPr>
        <w:t>通过本章学习，理解资本结构的概念、种类和意义；了解有关资本结构的主要理论观点；理解资本成本的构成、种类和作用，掌握个别资本成本率和综合资本成本率的测算方法；理解营业杠杆的作用原理，掌握营业杠杆系数的测算方法及其应用；理解财务杠杆的作用原理，掌握财务杠杆系数的测算方法及其应用；理解联合杠杆的作用原理，掌握联合杠杆系数的测算方法及其应用；理解资本结构决策的因素及其定性分析；掌握资本结构决策的方法，包括资本成本比较法、每股收益分析法和公司价值比较法的原理及其应用。</w:t>
      </w:r>
    </w:p>
    <w:p>
      <w:pPr>
        <w:adjustRightInd w:val="0"/>
        <w:snapToGrid w:val="0"/>
        <w:spacing w:line="360" w:lineRule="auto"/>
        <w:rPr>
          <w:rFonts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第二节</w:t>
      </w:r>
      <w:r>
        <w:rPr>
          <w:rFonts w:eastAsia="黑体"/>
          <w:b/>
          <w:bCs/>
          <w:sz w:val="28"/>
        </w:rPr>
        <w:t xml:space="preserve">  </w:t>
      </w:r>
      <w:r>
        <w:rPr>
          <w:rFonts w:hint="eastAsia" w:eastAsia="黑体"/>
          <w:b/>
          <w:bCs/>
          <w:sz w:val="28"/>
        </w:rPr>
        <w:t>资本成本的测算</w:t>
      </w:r>
    </w:p>
    <w:p>
      <w:pPr>
        <w:adjustRightInd w:val="0"/>
        <w:snapToGrid w:val="0"/>
        <w:spacing w:line="360" w:lineRule="auto"/>
        <w:ind w:firstLine="517" w:firstLineChars="245"/>
        <w:rPr>
          <w:rFonts w:ascii="宋体" w:hAnsi="宋体"/>
          <w:b/>
        </w:rPr>
      </w:pPr>
      <w:r>
        <w:rPr>
          <w:rFonts w:hint="eastAsia" w:ascii="宋体" w:hAnsi="宋体"/>
          <w:b/>
        </w:rPr>
        <w:t>一、资本成本的概念、内容、属性和种类</w:t>
      </w:r>
    </w:p>
    <w:p>
      <w:pPr>
        <w:adjustRightInd w:val="0"/>
        <w:snapToGrid w:val="0"/>
        <w:spacing w:line="360" w:lineRule="auto"/>
        <w:ind w:firstLine="525" w:firstLineChars="250"/>
        <w:rPr>
          <w:rFonts w:hint="eastAsia" w:ascii="宋体" w:hAnsi="宋体"/>
          <w:bCs/>
        </w:rPr>
      </w:pPr>
      <w:r>
        <w:rPr>
          <w:rFonts w:hint="eastAsia" w:ascii="宋体" w:hAnsi="宋体"/>
          <w:bCs/>
        </w:rPr>
        <w:t>（一）资本成本的概念</w:t>
      </w:r>
    </w:p>
    <w:p>
      <w:pPr>
        <w:adjustRightInd w:val="0"/>
        <w:snapToGrid w:val="0"/>
        <w:spacing w:line="360" w:lineRule="auto"/>
        <w:ind w:firstLine="525" w:firstLineChars="250"/>
        <w:rPr>
          <w:rFonts w:hint="eastAsia" w:ascii="宋体" w:hAnsi="宋体"/>
          <w:bCs/>
        </w:rPr>
      </w:pPr>
      <w:r>
        <w:rPr>
          <w:rFonts w:hint="eastAsia" w:ascii="宋体" w:hAnsi="宋体"/>
          <w:bCs/>
        </w:rPr>
        <w:t>（二）资本成本的内容</w:t>
      </w:r>
    </w:p>
    <w:p>
      <w:pPr>
        <w:adjustRightInd w:val="0"/>
        <w:snapToGrid w:val="0"/>
        <w:spacing w:line="360" w:lineRule="auto"/>
        <w:ind w:firstLine="525" w:firstLineChars="250"/>
        <w:rPr>
          <w:rFonts w:hint="eastAsia" w:ascii="宋体" w:hAnsi="宋体"/>
          <w:bCs/>
        </w:rPr>
      </w:pPr>
      <w:r>
        <w:rPr>
          <w:rFonts w:hint="eastAsia" w:ascii="宋体" w:hAnsi="宋体"/>
          <w:bCs/>
        </w:rPr>
        <w:t>（三）资本成本的属性</w:t>
      </w:r>
    </w:p>
    <w:p>
      <w:pPr>
        <w:adjustRightInd w:val="0"/>
        <w:snapToGrid w:val="0"/>
        <w:spacing w:line="360" w:lineRule="auto"/>
        <w:ind w:firstLine="421"/>
        <w:rPr>
          <w:rFonts w:hint="eastAsia" w:ascii="宋体" w:hAnsi="宋体"/>
          <w:bCs/>
        </w:rPr>
      </w:pPr>
      <w:r>
        <w:rPr>
          <w:rFonts w:hint="eastAsia" w:ascii="宋体" w:hAnsi="宋体"/>
          <w:bCs/>
        </w:rPr>
        <w:t xml:space="preserve"> （四）资本成本率的种类</w:t>
      </w:r>
    </w:p>
    <w:p>
      <w:pPr>
        <w:adjustRightInd w:val="0"/>
        <w:snapToGrid w:val="0"/>
        <w:spacing w:line="360" w:lineRule="auto"/>
        <w:ind w:firstLine="413" w:firstLineChars="196"/>
        <w:rPr>
          <w:rFonts w:hint="eastAsia" w:ascii="宋体" w:hAnsi="宋体"/>
          <w:b/>
        </w:rPr>
      </w:pPr>
      <w:r>
        <w:rPr>
          <w:rFonts w:hint="eastAsia" w:ascii="宋体" w:hAnsi="宋体"/>
          <w:b/>
        </w:rPr>
        <w:t xml:space="preserve"> 二、资本成本的作用</w:t>
      </w:r>
    </w:p>
    <w:p>
      <w:pPr>
        <w:adjustRightInd w:val="0"/>
        <w:snapToGrid w:val="0"/>
        <w:spacing w:line="360" w:lineRule="auto"/>
        <w:ind w:firstLine="519" w:firstLineChars="246"/>
        <w:rPr>
          <w:rFonts w:hint="eastAsia" w:ascii="宋体" w:hAnsi="宋体"/>
          <w:b/>
        </w:rPr>
      </w:pPr>
      <w:r>
        <w:rPr>
          <w:rFonts w:hint="eastAsia" w:ascii="宋体" w:hAnsi="宋体"/>
          <w:b/>
        </w:rPr>
        <w:t>三、债务资本成本率的测算</w:t>
      </w:r>
    </w:p>
    <w:p>
      <w:pPr>
        <w:adjustRightInd w:val="0"/>
        <w:snapToGrid w:val="0"/>
        <w:spacing w:line="360" w:lineRule="auto"/>
        <w:ind w:firstLine="525" w:firstLineChars="250"/>
        <w:rPr>
          <w:rFonts w:hint="eastAsia" w:ascii="宋体" w:hAnsi="宋体"/>
          <w:bCs/>
        </w:rPr>
      </w:pPr>
      <w:r>
        <w:rPr>
          <w:rFonts w:hint="eastAsia" w:ascii="宋体" w:hAnsi="宋体"/>
          <w:bCs/>
        </w:rPr>
        <w:t>（一）个别资本成本率的测算原理</w:t>
      </w:r>
    </w:p>
    <w:p>
      <w:pPr>
        <w:adjustRightInd w:val="0"/>
        <w:snapToGrid w:val="0"/>
        <w:spacing w:line="360" w:lineRule="auto"/>
        <w:ind w:firstLine="525" w:firstLineChars="250"/>
        <w:rPr>
          <w:rFonts w:hint="eastAsia" w:ascii="宋体" w:hAnsi="宋体"/>
          <w:bCs/>
        </w:rPr>
      </w:pPr>
      <w:r>
        <w:rPr>
          <w:rFonts w:hint="eastAsia" w:ascii="宋体" w:hAnsi="宋体"/>
          <w:bCs/>
        </w:rPr>
        <w:t>（二）长期债务资本成本率的测算</w:t>
      </w:r>
    </w:p>
    <w:p>
      <w:pPr>
        <w:adjustRightInd w:val="0"/>
        <w:snapToGrid w:val="0"/>
        <w:spacing w:line="360" w:lineRule="auto"/>
        <w:ind w:firstLine="517" w:firstLineChars="245"/>
        <w:rPr>
          <w:rFonts w:hint="eastAsia" w:ascii="宋体" w:hAnsi="宋体"/>
          <w:b/>
        </w:rPr>
      </w:pPr>
      <w:r>
        <w:rPr>
          <w:rFonts w:hint="eastAsia" w:ascii="宋体" w:hAnsi="宋体"/>
          <w:b/>
        </w:rPr>
        <w:t>四、股权资本成本率的测算</w:t>
      </w:r>
    </w:p>
    <w:p>
      <w:pPr>
        <w:adjustRightInd w:val="0"/>
        <w:snapToGrid w:val="0"/>
        <w:spacing w:line="360" w:lineRule="auto"/>
        <w:ind w:firstLine="525" w:firstLineChars="250"/>
        <w:rPr>
          <w:rFonts w:hint="eastAsia" w:ascii="宋体" w:hAnsi="宋体"/>
          <w:bCs/>
        </w:rPr>
      </w:pPr>
      <w:r>
        <w:rPr>
          <w:rFonts w:hint="eastAsia" w:ascii="宋体" w:hAnsi="宋体"/>
          <w:bCs/>
        </w:rPr>
        <w:t>（一）普通股资本成本率的测算</w:t>
      </w:r>
    </w:p>
    <w:p>
      <w:pPr>
        <w:adjustRightInd w:val="0"/>
        <w:snapToGrid w:val="0"/>
        <w:spacing w:line="360" w:lineRule="auto"/>
        <w:ind w:firstLine="525" w:firstLineChars="250"/>
        <w:rPr>
          <w:rFonts w:hint="eastAsia" w:ascii="宋体" w:hAnsi="宋体"/>
          <w:bCs/>
        </w:rPr>
      </w:pPr>
      <w:r>
        <w:rPr>
          <w:rFonts w:hint="eastAsia" w:ascii="宋体" w:hAnsi="宋体"/>
          <w:bCs/>
        </w:rPr>
        <w:t>（二）优先股资本成本率的测算</w:t>
      </w:r>
    </w:p>
    <w:p>
      <w:pPr>
        <w:adjustRightInd w:val="0"/>
        <w:snapToGrid w:val="0"/>
        <w:spacing w:line="360" w:lineRule="auto"/>
        <w:ind w:firstLine="525" w:firstLineChars="250"/>
        <w:rPr>
          <w:rFonts w:hint="eastAsia" w:ascii="宋体" w:hAnsi="宋体"/>
          <w:bCs/>
        </w:rPr>
      </w:pPr>
      <w:r>
        <w:rPr>
          <w:rFonts w:hint="eastAsia" w:ascii="宋体" w:hAnsi="宋体"/>
          <w:bCs/>
        </w:rPr>
        <w:t>（三）留用利润资本成本率的测算</w:t>
      </w:r>
    </w:p>
    <w:p>
      <w:pPr>
        <w:adjustRightInd w:val="0"/>
        <w:snapToGrid w:val="0"/>
        <w:spacing w:line="360" w:lineRule="auto"/>
        <w:ind w:firstLine="517" w:firstLineChars="245"/>
        <w:rPr>
          <w:rFonts w:hint="eastAsia" w:ascii="宋体" w:hAnsi="宋体"/>
          <w:b/>
        </w:rPr>
      </w:pPr>
      <w:r>
        <w:rPr>
          <w:rFonts w:hint="eastAsia" w:ascii="宋体" w:hAnsi="宋体"/>
          <w:b/>
        </w:rPr>
        <w:t>五、综合资本成本率的测算</w:t>
      </w:r>
    </w:p>
    <w:p>
      <w:pPr>
        <w:adjustRightInd w:val="0"/>
        <w:snapToGrid w:val="0"/>
        <w:spacing w:line="360" w:lineRule="auto"/>
        <w:ind w:firstLine="525" w:firstLineChars="250"/>
        <w:rPr>
          <w:rFonts w:hint="eastAsia" w:ascii="宋体" w:hAnsi="宋体"/>
          <w:bCs/>
        </w:rPr>
      </w:pPr>
      <w:r>
        <w:rPr>
          <w:rFonts w:hint="eastAsia" w:ascii="宋体" w:hAnsi="宋体"/>
          <w:bCs/>
        </w:rPr>
        <w:t>（一）综合资本成本率的决定因素</w:t>
      </w:r>
    </w:p>
    <w:p>
      <w:pPr>
        <w:adjustRightInd w:val="0"/>
        <w:snapToGrid w:val="0"/>
        <w:spacing w:line="360" w:lineRule="auto"/>
        <w:ind w:firstLine="525" w:firstLineChars="250"/>
        <w:rPr>
          <w:rFonts w:hint="eastAsia" w:ascii="宋体" w:hAnsi="宋体"/>
          <w:bCs/>
        </w:rPr>
      </w:pPr>
      <w:r>
        <w:rPr>
          <w:rFonts w:hint="eastAsia" w:ascii="宋体" w:hAnsi="宋体"/>
          <w:bCs/>
        </w:rPr>
        <w:t>（二）综合资本成本率的测算方法</w:t>
      </w:r>
    </w:p>
    <w:p>
      <w:pPr>
        <w:adjustRightInd w:val="0"/>
        <w:snapToGrid w:val="0"/>
        <w:spacing w:line="360" w:lineRule="auto"/>
        <w:ind w:firstLine="525" w:firstLineChars="250"/>
        <w:rPr>
          <w:rFonts w:hint="eastAsia" w:ascii="宋体" w:hAnsi="宋体"/>
          <w:bCs/>
        </w:rPr>
      </w:pPr>
      <w:r>
        <w:rPr>
          <w:rFonts w:hint="eastAsia" w:ascii="宋体" w:hAnsi="宋体"/>
          <w:bCs/>
        </w:rPr>
        <w:t>（三）综合资本成本率中资本价值基础的选择</w:t>
      </w:r>
    </w:p>
    <w:p>
      <w:pPr>
        <w:adjustRightInd w:val="0"/>
        <w:snapToGrid w:val="0"/>
        <w:spacing w:line="360" w:lineRule="auto"/>
        <w:ind w:firstLine="517" w:firstLineChars="245"/>
        <w:rPr>
          <w:rFonts w:hint="eastAsia" w:ascii="宋体" w:hAnsi="宋体"/>
          <w:b/>
        </w:rPr>
      </w:pPr>
      <w:r>
        <w:rPr>
          <w:rFonts w:hint="eastAsia" w:ascii="宋体" w:hAnsi="宋体"/>
          <w:b/>
        </w:rPr>
        <w:t>六、边际资本成本率的测算</w:t>
      </w:r>
    </w:p>
    <w:p>
      <w:pPr>
        <w:adjustRightInd w:val="0"/>
        <w:snapToGrid w:val="0"/>
        <w:spacing w:line="360" w:lineRule="auto"/>
        <w:ind w:firstLine="525" w:firstLineChars="250"/>
        <w:rPr>
          <w:rFonts w:hint="eastAsia" w:ascii="宋体" w:hAnsi="宋体"/>
          <w:bCs/>
        </w:rPr>
      </w:pPr>
      <w:r>
        <w:rPr>
          <w:rFonts w:hint="eastAsia" w:ascii="宋体" w:hAnsi="宋体"/>
          <w:bCs/>
        </w:rPr>
        <w:t>（一）边际资本成本率的测算原理</w:t>
      </w:r>
    </w:p>
    <w:p>
      <w:pPr>
        <w:adjustRightInd w:val="0"/>
        <w:snapToGrid w:val="0"/>
        <w:spacing w:line="360" w:lineRule="auto"/>
        <w:ind w:firstLine="525" w:firstLineChars="250"/>
        <w:rPr>
          <w:rFonts w:hint="eastAsia" w:ascii="宋体" w:hAnsi="宋体"/>
          <w:bCs/>
        </w:rPr>
      </w:pPr>
      <w:r>
        <w:rPr>
          <w:rFonts w:hint="eastAsia" w:ascii="宋体" w:hAnsi="宋体"/>
          <w:bCs/>
        </w:rPr>
        <w:t>（二）边际资本成本率规划</w:t>
      </w:r>
    </w:p>
    <w:p>
      <w:pPr>
        <w:adjustRightInd w:val="0"/>
        <w:snapToGrid w:val="0"/>
        <w:spacing w:line="360" w:lineRule="auto"/>
        <w:ind w:firstLine="525" w:firstLineChars="250"/>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第三节</w:t>
      </w:r>
      <w:r>
        <w:rPr>
          <w:rFonts w:eastAsia="黑体"/>
          <w:b/>
          <w:bCs/>
          <w:sz w:val="28"/>
        </w:rPr>
        <w:t xml:space="preserve">  </w:t>
      </w:r>
      <w:r>
        <w:rPr>
          <w:rFonts w:hint="eastAsia" w:eastAsia="黑体"/>
          <w:b/>
          <w:bCs/>
          <w:sz w:val="28"/>
        </w:rPr>
        <w:t>杠杆利益与风险的衡量</w:t>
      </w:r>
    </w:p>
    <w:p>
      <w:pPr>
        <w:adjustRightInd w:val="0"/>
        <w:snapToGrid w:val="0"/>
        <w:spacing w:line="360" w:lineRule="auto"/>
        <w:ind w:firstLine="421"/>
        <w:rPr>
          <w:rFonts w:ascii="宋体" w:hAnsi="宋体"/>
          <w:b/>
        </w:rPr>
      </w:pPr>
      <w:r>
        <w:rPr>
          <w:rFonts w:hint="eastAsia" w:ascii="宋体" w:hAnsi="宋体"/>
          <w:b/>
        </w:rPr>
        <w:t>一、营业杠杆利益与风险</w:t>
      </w:r>
    </w:p>
    <w:p>
      <w:pPr>
        <w:adjustRightInd w:val="0"/>
        <w:snapToGrid w:val="0"/>
        <w:spacing w:line="360" w:lineRule="auto"/>
        <w:ind w:firstLine="421"/>
        <w:rPr>
          <w:rFonts w:hint="eastAsia" w:ascii="宋体" w:hAnsi="宋体"/>
          <w:bCs/>
        </w:rPr>
      </w:pPr>
      <w:r>
        <w:rPr>
          <w:rFonts w:hint="eastAsia" w:ascii="宋体" w:hAnsi="宋体"/>
          <w:bCs/>
        </w:rPr>
        <w:t xml:space="preserve"> （一）营业杠杆原理</w:t>
      </w:r>
    </w:p>
    <w:p>
      <w:pPr>
        <w:adjustRightInd w:val="0"/>
        <w:snapToGrid w:val="0"/>
        <w:spacing w:line="360" w:lineRule="auto"/>
        <w:ind w:firstLine="421"/>
        <w:rPr>
          <w:rFonts w:hint="eastAsia" w:ascii="宋体" w:hAnsi="宋体"/>
          <w:bCs/>
        </w:rPr>
      </w:pPr>
      <w:r>
        <w:rPr>
          <w:rFonts w:hint="eastAsia" w:ascii="宋体" w:hAnsi="宋体"/>
          <w:bCs/>
        </w:rPr>
        <w:t xml:space="preserve"> （二）营业杠杆系数的测算</w:t>
      </w:r>
    </w:p>
    <w:p>
      <w:pPr>
        <w:adjustRightInd w:val="0"/>
        <w:snapToGrid w:val="0"/>
        <w:spacing w:line="360" w:lineRule="auto"/>
        <w:ind w:firstLine="421"/>
        <w:rPr>
          <w:rFonts w:hint="eastAsia" w:ascii="宋体" w:hAnsi="宋体"/>
          <w:bCs/>
        </w:rPr>
      </w:pPr>
      <w:r>
        <w:rPr>
          <w:rFonts w:hint="eastAsia" w:ascii="宋体" w:hAnsi="宋体"/>
          <w:bCs/>
        </w:rPr>
        <w:t xml:space="preserve"> （三）影响营业杠杆利益与风险的其他因素</w:t>
      </w:r>
    </w:p>
    <w:p>
      <w:pPr>
        <w:adjustRightInd w:val="0"/>
        <w:snapToGrid w:val="0"/>
        <w:spacing w:line="360" w:lineRule="auto"/>
        <w:ind w:firstLine="421"/>
        <w:rPr>
          <w:rFonts w:hint="eastAsia" w:ascii="宋体" w:hAnsi="宋体"/>
          <w:b/>
        </w:rPr>
      </w:pPr>
      <w:r>
        <w:rPr>
          <w:rFonts w:hint="eastAsia" w:ascii="宋体" w:hAnsi="宋体"/>
          <w:b/>
        </w:rPr>
        <w:t>二、财务杠杆利益与风险</w:t>
      </w:r>
    </w:p>
    <w:p>
      <w:pPr>
        <w:adjustRightInd w:val="0"/>
        <w:snapToGrid w:val="0"/>
        <w:spacing w:line="360" w:lineRule="auto"/>
        <w:ind w:firstLine="421"/>
        <w:rPr>
          <w:rFonts w:hint="eastAsia" w:ascii="宋体" w:hAnsi="宋体"/>
          <w:bCs/>
        </w:rPr>
      </w:pPr>
      <w:r>
        <w:rPr>
          <w:rFonts w:hint="eastAsia" w:ascii="宋体" w:hAnsi="宋体"/>
          <w:bCs/>
        </w:rPr>
        <w:t xml:space="preserve"> （一）财务杠杆原理</w:t>
      </w:r>
    </w:p>
    <w:p>
      <w:pPr>
        <w:adjustRightInd w:val="0"/>
        <w:snapToGrid w:val="0"/>
        <w:spacing w:line="360" w:lineRule="auto"/>
        <w:ind w:firstLine="421"/>
        <w:rPr>
          <w:rFonts w:hint="eastAsia" w:ascii="宋体" w:hAnsi="宋体"/>
          <w:bCs/>
        </w:rPr>
      </w:pPr>
      <w:r>
        <w:rPr>
          <w:rFonts w:hint="eastAsia" w:ascii="宋体" w:hAnsi="宋体"/>
          <w:bCs/>
        </w:rPr>
        <w:t xml:space="preserve"> （二）财务杠杆系数的测算</w:t>
      </w:r>
    </w:p>
    <w:p>
      <w:pPr>
        <w:adjustRightInd w:val="0"/>
        <w:snapToGrid w:val="0"/>
        <w:spacing w:line="360" w:lineRule="auto"/>
        <w:ind w:firstLine="421"/>
        <w:rPr>
          <w:rFonts w:hint="eastAsia" w:ascii="宋体" w:hAnsi="宋体"/>
          <w:bCs/>
        </w:rPr>
      </w:pPr>
      <w:r>
        <w:rPr>
          <w:rFonts w:hint="eastAsia" w:ascii="宋体" w:hAnsi="宋体"/>
          <w:bCs/>
        </w:rPr>
        <w:t xml:space="preserve"> （三）影响财务杠杆利益与风险的其他因素</w:t>
      </w:r>
    </w:p>
    <w:p>
      <w:pPr>
        <w:adjustRightInd w:val="0"/>
        <w:snapToGrid w:val="0"/>
        <w:spacing w:line="360" w:lineRule="auto"/>
        <w:ind w:firstLine="421"/>
        <w:rPr>
          <w:rFonts w:hint="eastAsia" w:ascii="宋体" w:hAnsi="宋体"/>
          <w:b/>
        </w:rPr>
      </w:pPr>
      <w:r>
        <w:rPr>
          <w:rFonts w:hint="eastAsia" w:ascii="宋体" w:hAnsi="宋体"/>
          <w:b/>
        </w:rPr>
        <w:t>三、联合杠杆利益与风险</w:t>
      </w:r>
    </w:p>
    <w:p>
      <w:pPr>
        <w:adjustRightInd w:val="0"/>
        <w:snapToGrid w:val="0"/>
        <w:spacing w:line="360" w:lineRule="auto"/>
        <w:ind w:firstLine="421"/>
        <w:rPr>
          <w:rFonts w:hint="eastAsia" w:ascii="宋体" w:hAnsi="宋体"/>
          <w:bCs/>
        </w:rPr>
      </w:pPr>
      <w:r>
        <w:rPr>
          <w:rFonts w:hint="eastAsia" w:ascii="宋体" w:hAnsi="宋体"/>
          <w:bCs/>
        </w:rPr>
        <w:t xml:space="preserve"> （一）联合杠杆原理</w:t>
      </w:r>
    </w:p>
    <w:p>
      <w:pPr>
        <w:adjustRightInd w:val="0"/>
        <w:snapToGrid w:val="0"/>
        <w:spacing w:line="360" w:lineRule="auto"/>
        <w:ind w:firstLine="421"/>
        <w:rPr>
          <w:rFonts w:hint="eastAsia" w:ascii="宋体" w:hAnsi="宋体"/>
          <w:bCs/>
        </w:rPr>
      </w:pPr>
      <w:r>
        <w:rPr>
          <w:rFonts w:hint="eastAsia" w:ascii="宋体" w:hAnsi="宋体"/>
          <w:bCs/>
        </w:rPr>
        <w:t xml:space="preserve"> （二）联合杠杆系数的测算</w:t>
      </w:r>
    </w:p>
    <w:p>
      <w:pPr>
        <w:adjustRightInd w:val="0"/>
        <w:snapToGrid w:val="0"/>
        <w:spacing w:line="360" w:lineRule="auto"/>
        <w:rPr>
          <w:rFonts w:hint="eastAsia" w:ascii="宋体" w:hAnsi="宋体"/>
          <w:bCs/>
        </w:rPr>
      </w:pPr>
    </w:p>
    <w:p>
      <w:pPr>
        <w:adjustRightInd w:val="0"/>
        <w:snapToGrid w:val="0"/>
        <w:spacing w:line="360" w:lineRule="auto"/>
        <w:ind w:firstLine="421"/>
        <w:rPr>
          <w:rFonts w:hint="eastAsia" w:ascii="宋体" w:hAnsi="宋体"/>
          <w:bCs/>
        </w:rPr>
      </w:pP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ascii="黑体" w:hAnsi="宋体" w:eastAsia="黑体"/>
          <w:b/>
        </w:rPr>
      </w:pPr>
      <w:r>
        <w:rPr>
          <w:rFonts w:hint="eastAsia" w:ascii="黑体" w:hAnsi="宋体" w:eastAsia="黑体"/>
          <w:b/>
        </w:rPr>
        <w:t>重点：</w:t>
      </w:r>
      <w:r>
        <w:rPr>
          <w:rFonts w:hint="eastAsia" w:ascii="黑体" w:hAnsi="宋体" w:eastAsia="黑体"/>
          <w:bCs/>
        </w:rPr>
        <w:t>营业杠杆、财务杠杆和联合杠杆</w:t>
      </w:r>
    </w:p>
    <w:p>
      <w:pPr>
        <w:spacing w:line="360" w:lineRule="auto"/>
        <w:rPr>
          <w:rFonts w:hint="eastAsia" w:ascii="黑体" w:hAnsi="宋体" w:eastAsia="黑体"/>
          <w:b/>
        </w:rPr>
      </w:pPr>
      <w:r>
        <w:rPr>
          <w:rFonts w:hint="eastAsia" w:ascii="黑体" w:hAnsi="宋体" w:eastAsia="黑体"/>
          <w:b/>
        </w:rPr>
        <w:t>难点：</w:t>
      </w:r>
      <w:r>
        <w:rPr>
          <w:rFonts w:hint="eastAsia" w:ascii="黑体" w:hAnsi="宋体" w:eastAsia="黑体"/>
          <w:bCs/>
        </w:rPr>
        <w:t>营业杠杆、财务杠杆和联合杠杆</w:t>
      </w:r>
    </w:p>
    <w:p>
      <w:pPr>
        <w:rPr>
          <w:rFonts w:hint="eastAsia"/>
        </w:rPr>
      </w:pPr>
    </w:p>
    <w:p>
      <w:pPr>
        <w:jc w:val="center"/>
        <w:rPr>
          <w:rFonts w:eastAsia="黑体"/>
          <w:b/>
          <w:bCs/>
          <w:sz w:val="28"/>
        </w:rPr>
      </w:pPr>
      <w:r>
        <w:rPr>
          <w:rFonts w:hint="eastAsia" w:eastAsia="黑体"/>
          <w:b/>
          <w:bCs/>
          <w:sz w:val="28"/>
        </w:rPr>
        <w:t>第七章</w:t>
      </w:r>
      <w:r>
        <w:rPr>
          <w:rFonts w:eastAsia="黑体"/>
          <w:b/>
          <w:bCs/>
          <w:sz w:val="28"/>
        </w:rPr>
        <w:t xml:space="preserve">  </w:t>
      </w:r>
      <w:r>
        <w:rPr>
          <w:rFonts w:hint="eastAsia" w:eastAsia="黑体"/>
          <w:b/>
          <w:bCs/>
          <w:sz w:val="28"/>
        </w:rPr>
        <w:t>投资决策原理</w:t>
      </w:r>
    </w:p>
    <w:p>
      <w:pPr>
        <w:rPr>
          <w:rFonts w:ascii="黑体" w:hAnsi="宋体"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p>
    <w:p>
      <w:pPr>
        <w:rPr>
          <w:rFonts w:hint="eastAsia" w:eastAsia="黑体"/>
          <w:bCs/>
        </w:rPr>
      </w:pPr>
      <w:r>
        <w:rPr>
          <w:rFonts w:hint="eastAsia" w:ascii="黑体" w:hAnsi="宋体" w:eastAsia="黑体"/>
          <w:bCs/>
        </w:rPr>
        <w:t>通过本章学习，了解投资活动对于企业的意义；了解企业投资的分类、投资管理的原则与投资过程分析；掌握投资项目现金流量的构成与计算；掌握各种投资决策指标的计算方法和决策规则；掌握各种投资决策方法的相互比较与具体应用。</w:t>
      </w:r>
    </w:p>
    <w:p>
      <w:pPr>
        <w:jc w:val="center"/>
        <w:rPr>
          <w:rFonts w:eastAsia="黑体"/>
          <w:b/>
          <w:bCs/>
          <w:sz w:val="28"/>
        </w:rPr>
      </w:pPr>
      <w:r>
        <w:rPr>
          <w:rFonts w:hint="eastAsia" w:eastAsia="黑体"/>
          <w:b/>
          <w:bCs/>
          <w:sz w:val="28"/>
        </w:rPr>
        <w:t>第一节</w:t>
      </w:r>
      <w:r>
        <w:rPr>
          <w:rFonts w:eastAsia="黑体"/>
          <w:b/>
          <w:bCs/>
          <w:sz w:val="28"/>
        </w:rPr>
        <w:t xml:space="preserve">  </w:t>
      </w:r>
      <w:r>
        <w:rPr>
          <w:rFonts w:hint="eastAsia" w:eastAsia="黑体"/>
          <w:b/>
          <w:bCs/>
          <w:sz w:val="28"/>
        </w:rPr>
        <w:t>长期投资概述</w:t>
      </w:r>
    </w:p>
    <w:p>
      <w:pPr>
        <w:rPr>
          <w:rFonts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ind w:firstLine="421"/>
        <w:rPr>
          <w:rFonts w:ascii="宋体" w:hAnsi="宋体"/>
          <w:b/>
        </w:rPr>
      </w:pPr>
      <w:r>
        <w:rPr>
          <w:rFonts w:hint="eastAsia" w:ascii="宋体" w:hAnsi="宋体"/>
          <w:b/>
        </w:rPr>
        <w:t>一、企业投资的意义</w:t>
      </w:r>
    </w:p>
    <w:p>
      <w:pPr>
        <w:adjustRightInd w:val="0"/>
        <w:snapToGrid w:val="0"/>
        <w:spacing w:line="360" w:lineRule="auto"/>
        <w:ind w:firstLine="422" w:firstLineChars="200"/>
        <w:rPr>
          <w:rFonts w:hint="eastAsia" w:ascii="宋体" w:hAnsi="宋体"/>
          <w:b/>
        </w:rPr>
      </w:pPr>
      <w:r>
        <w:rPr>
          <w:rFonts w:hint="eastAsia" w:ascii="宋体" w:hAnsi="宋体"/>
          <w:b/>
        </w:rPr>
        <w:t>二、企业投资的分类</w:t>
      </w:r>
    </w:p>
    <w:p>
      <w:pPr>
        <w:adjustRightInd w:val="0"/>
        <w:snapToGrid w:val="0"/>
        <w:spacing w:line="360" w:lineRule="auto"/>
        <w:ind w:firstLine="422" w:firstLineChars="200"/>
        <w:rPr>
          <w:rFonts w:hint="eastAsia" w:ascii="宋体" w:hAnsi="宋体"/>
          <w:b/>
        </w:rPr>
      </w:pPr>
      <w:r>
        <w:rPr>
          <w:rFonts w:hint="eastAsia" w:ascii="宋体" w:hAnsi="宋体"/>
          <w:b/>
        </w:rPr>
        <w:t>三、企业投资管理的原则</w:t>
      </w:r>
    </w:p>
    <w:p>
      <w:pPr>
        <w:adjustRightInd w:val="0"/>
        <w:snapToGrid w:val="0"/>
        <w:spacing w:line="360" w:lineRule="auto"/>
        <w:ind w:firstLine="422" w:firstLineChars="200"/>
        <w:rPr>
          <w:rFonts w:hint="eastAsia" w:ascii="宋体" w:hAnsi="宋体"/>
          <w:b/>
        </w:rPr>
      </w:pPr>
      <w:r>
        <w:rPr>
          <w:rFonts w:hint="eastAsia" w:ascii="宋体" w:hAnsi="宋体"/>
          <w:b/>
        </w:rPr>
        <w:t>四、企业投资过程分析</w:t>
      </w:r>
    </w:p>
    <w:p>
      <w:pPr>
        <w:adjustRightInd w:val="0"/>
        <w:snapToGrid w:val="0"/>
        <w:spacing w:line="360" w:lineRule="auto"/>
        <w:ind w:firstLine="422" w:firstLineChars="200"/>
        <w:rPr>
          <w:rFonts w:hint="eastAsia" w:ascii="宋体" w:hAnsi="宋体"/>
          <w:b/>
        </w:rPr>
      </w:pPr>
      <w:r>
        <w:rPr>
          <w:rFonts w:hint="eastAsia" w:ascii="宋体" w:hAnsi="宋体"/>
          <w:b/>
        </w:rPr>
        <w:t>五、资本结构的理论观点</w:t>
      </w:r>
    </w:p>
    <w:p>
      <w:pPr>
        <w:adjustRightInd w:val="0"/>
        <w:snapToGrid w:val="0"/>
        <w:spacing w:line="360" w:lineRule="auto"/>
        <w:ind w:firstLine="421"/>
        <w:rPr>
          <w:rFonts w:hint="eastAsia" w:ascii="宋体" w:hAnsi="宋体"/>
          <w:bCs/>
        </w:rPr>
      </w:pPr>
      <w:r>
        <w:rPr>
          <w:rFonts w:hint="eastAsia" w:ascii="宋体" w:hAnsi="宋体"/>
          <w:bCs/>
        </w:rPr>
        <w:t>（一）投资项目的决策</w:t>
      </w:r>
    </w:p>
    <w:p>
      <w:pPr>
        <w:adjustRightInd w:val="0"/>
        <w:snapToGrid w:val="0"/>
        <w:spacing w:line="360" w:lineRule="auto"/>
        <w:ind w:firstLine="421"/>
        <w:rPr>
          <w:rFonts w:hint="eastAsia" w:ascii="宋体" w:hAnsi="宋体"/>
          <w:bCs/>
        </w:rPr>
      </w:pPr>
      <w:r>
        <w:rPr>
          <w:rFonts w:hint="eastAsia" w:ascii="宋体" w:hAnsi="宋体"/>
          <w:bCs/>
        </w:rPr>
        <w:t>（二）投资项目的实施与监控</w:t>
      </w:r>
    </w:p>
    <w:p>
      <w:pPr>
        <w:adjustRightInd w:val="0"/>
        <w:snapToGrid w:val="0"/>
        <w:spacing w:line="360" w:lineRule="auto"/>
        <w:ind w:firstLine="421"/>
        <w:rPr>
          <w:rFonts w:hint="eastAsia" w:ascii="宋体" w:hAnsi="宋体"/>
          <w:bCs/>
        </w:rPr>
      </w:pPr>
      <w:r>
        <w:rPr>
          <w:rFonts w:hint="eastAsia" w:ascii="宋体" w:hAnsi="宋体"/>
          <w:bCs/>
        </w:rPr>
        <w:t>（三）投资项目的事后审计与评价</w:t>
      </w:r>
    </w:p>
    <w:p>
      <w:pPr>
        <w:adjustRightInd w:val="0"/>
        <w:snapToGrid w:val="0"/>
        <w:spacing w:line="360" w:lineRule="auto"/>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第二节</w:t>
      </w:r>
      <w:r>
        <w:rPr>
          <w:rFonts w:eastAsia="黑体"/>
          <w:b/>
          <w:bCs/>
          <w:sz w:val="28"/>
        </w:rPr>
        <w:t xml:space="preserve">  </w:t>
      </w:r>
      <w:r>
        <w:rPr>
          <w:rFonts w:hint="eastAsia" w:eastAsia="黑体"/>
          <w:b/>
          <w:bCs/>
          <w:sz w:val="28"/>
        </w:rPr>
        <w:t>投资现金流量的分析</w:t>
      </w:r>
    </w:p>
    <w:p>
      <w:pPr>
        <w:adjustRightInd w:val="0"/>
        <w:snapToGrid w:val="0"/>
        <w:spacing w:line="360" w:lineRule="auto"/>
        <w:ind w:firstLine="517" w:firstLineChars="245"/>
        <w:rPr>
          <w:rFonts w:ascii="宋体" w:hAnsi="宋体"/>
          <w:b/>
        </w:rPr>
      </w:pPr>
      <w:r>
        <w:rPr>
          <w:rFonts w:hint="eastAsia" w:ascii="宋体" w:hAnsi="宋体"/>
          <w:b/>
        </w:rPr>
        <w:t>一、投资现金流量的构成</w:t>
      </w:r>
    </w:p>
    <w:p>
      <w:pPr>
        <w:adjustRightInd w:val="0"/>
        <w:snapToGrid w:val="0"/>
        <w:spacing w:line="360" w:lineRule="auto"/>
        <w:ind w:firstLine="525" w:firstLineChars="250"/>
        <w:rPr>
          <w:rFonts w:hint="eastAsia" w:ascii="宋体" w:hAnsi="宋体"/>
          <w:bCs/>
        </w:rPr>
      </w:pPr>
      <w:r>
        <w:rPr>
          <w:rFonts w:hint="eastAsia" w:ascii="宋体" w:hAnsi="宋体"/>
          <w:bCs/>
        </w:rPr>
        <w:t>（一）初始现金流量</w:t>
      </w:r>
    </w:p>
    <w:p>
      <w:pPr>
        <w:adjustRightInd w:val="0"/>
        <w:snapToGrid w:val="0"/>
        <w:spacing w:line="360" w:lineRule="auto"/>
        <w:ind w:firstLine="525" w:firstLineChars="250"/>
        <w:rPr>
          <w:rFonts w:hint="eastAsia" w:ascii="宋体" w:hAnsi="宋体"/>
          <w:bCs/>
        </w:rPr>
      </w:pPr>
      <w:r>
        <w:rPr>
          <w:rFonts w:hint="eastAsia" w:ascii="宋体" w:hAnsi="宋体"/>
          <w:bCs/>
        </w:rPr>
        <w:t>（二）营业现金流量</w:t>
      </w:r>
    </w:p>
    <w:p>
      <w:pPr>
        <w:adjustRightInd w:val="0"/>
        <w:snapToGrid w:val="0"/>
        <w:spacing w:line="360" w:lineRule="auto"/>
        <w:ind w:firstLine="525" w:firstLineChars="250"/>
        <w:rPr>
          <w:rFonts w:hint="eastAsia" w:ascii="宋体" w:hAnsi="宋体"/>
          <w:bCs/>
        </w:rPr>
      </w:pPr>
      <w:r>
        <w:rPr>
          <w:rFonts w:hint="eastAsia" w:ascii="宋体" w:hAnsi="宋体"/>
          <w:bCs/>
        </w:rPr>
        <w:t>（三）终结现金流量</w:t>
      </w:r>
    </w:p>
    <w:p>
      <w:pPr>
        <w:adjustRightInd w:val="0"/>
        <w:snapToGrid w:val="0"/>
        <w:spacing w:line="360" w:lineRule="auto"/>
        <w:ind w:firstLine="413" w:firstLineChars="196"/>
        <w:rPr>
          <w:rFonts w:hint="eastAsia" w:ascii="宋体" w:hAnsi="宋体"/>
          <w:b/>
        </w:rPr>
      </w:pPr>
      <w:r>
        <w:rPr>
          <w:rFonts w:hint="eastAsia" w:ascii="宋体" w:hAnsi="宋体"/>
          <w:b/>
        </w:rPr>
        <w:t xml:space="preserve"> 二、现金流量的计算</w:t>
      </w:r>
    </w:p>
    <w:p>
      <w:pPr>
        <w:adjustRightInd w:val="0"/>
        <w:snapToGrid w:val="0"/>
        <w:spacing w:line="360" w:lineRule="auto"/>
        <w:ind w:firstLine="525" w:firstLineChars="250"/>
        <w:rPr>
          <w:rFonts w:hint="eastAsia" w:ascii="宋体" w:hAnsi="宋体"/>
          <w:bCs/>
        </w:rPr>
      </w:pPr>
      <w:r>
        <w:rPr>
          <w:rFonts w:hint="eastAsia" w:ascii="宋体" w:hAnsi="宋体"/>
          <w:bCs/>
        </w:rPr>
        <w:t>（一）初始现金流量的预测</w:t>
      </w:r>
    </w:p>
    <w:p>
      <w:pPr>
        <w:adjustRightInd w:val="0"/>
        <w:snapToGrid w:val="0"/>
        <w:spacing w:line="360" w:lineRule="auto"/>
        <w:ind w:firstLine="525" w:firstLineChars="250"/>
        <w:rPr>
          <w:rFonts w:hint="eastAsia" w:ascii="宋体" w:hAnsi="宋体"/>
          <w:bCs/>
        </w:rPr>
      </w:pPr>
      <w:r>
        <w:rPr>
          <w:rFonts w:hint="eastAsia" w:ascii="宋体" w:hAnsi="宋体"/>
          <w:bCs/>
        </w:rPr>
        <w:t>（二）全部现金流量的计算</w:t>
      </w:r>
    </w:p>
    <w:p>
      <w:pPr>
        <w:adjustRightInd w:val="0"/>
        <w:snapToGrid w:val="0"/>
        <w:spacing w:line="360" w:lineRule="auto"/>
        <w:ind w:firstLine="519" w:firstLineChars="246"/>
        <w:rPr>
          <w:rFonts w:hint="eastAsia" w:ascii="宋体" w:hAnsi="宋体"/>
          <w:b/>
        </w:rPr>
      </w:pPr>
      <w:r>
        <w:rPr>
          <w:rFonts w:hint="eastAsia" w:ascii="宋体" w:hAnsi="宋体"/>
          <w:b/>
        </w:rPr>
        <w:t>三、投资决策中使用现金流量的原因</w:t>
      </w:r>
    </w:p>
    <w:p>
      <w:pPr>
        <w:adjustRightInd w:val="0"/>
        <w:snapToGrid w:val="0"/>
        <w:spacing w:line="360" w:lineRule="auto"/>
        <w:ind w:firstLine="525" w:firstLineChars="250"/>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第三节</w:t>
      </w:r>
      <w:r>
        <w:rPr>
          <w:rFonts w:eastAsia="黑体"/>
          <w:b/>
          <w:bCs/>
          <w:sz w:val="28"/>
        </w:rPr>
        <w:t xml:space="preserve">  </w:t>
      </w:r>
      <w:r>
        <w:rPr>
          <w:rFonts w:hint="eastAsia" w:eastAsia="黑体"/>
          <w:b/>
          <w:bCs/>
          <w:sz w:val="28"/>
        </w:rPr>
        <w:t>折现现金流量方法</w:t>
      </w:r>
    </w:p>
    <w:p>
      <w:pPr>
        <w:adjustRightInd w:val="0"/>
        <w:snapToGrid w:val="0"/>
        <w:spacing w:line="360" w:lineRule="auto"/>
        <w:ind w:firstLine="421"/>
        <w:rPr>
          <w:rFonts w:ascii="宋体" w:hAnsi="宋体"/>
          <w:b/>
        </w:rPr>
      </w:pPr>
      <w:r>
        <w:rPr>
          <w:rFonts w:hint="eastAsia" w:ascii="宋体" w:hAnsi="宋体"/>
          <w:b/>
        </w:rPr>
        <w:t>一、净现值</w:t>
      </w:r>
    </w:p>
    <w:p>
      <w:pPr>
        <w:adjustRightInd w:val="0"/>
        <w:snapToGrid w:val="0"/>
        <w:spacing w:line="360" w:lineRule="auto"/>
        <w:ind w:firstLine="421"/>
        <w:rPr>
          <w:rFonts w:hint="eastAsia" w:ascii="宋体" w:hAnsi="宋体"/>
          <w:bCs/>
        </w:rPr>
      </w:pPr>
      <w:r>
        <w:rPr>
          <w:rFonts w:hint="eastAsia" w:ascii="宋体" w:hAnsi="宋体"/>
          <w:bCs/>
        </w:rPr>
        <w:t xml:space="preserve"> （一）净现值的计算步骤</w:t>
      </w:r>
    </w:p>
    <w:p>
      <w:pPr>
        <w:adjustRightInd w:val="0"/>
        <w:snapToGrid w:val="0"/>
        <w:spacing w:line="360" w:lineRule="auto"/>
        <w:ind w:firstLine="421"/>
        <w:rPr>
          <w:rFonts w:hint="eastAsia" w:ascii="宋体" w:hAnsi="宋体"/>
          <w:bCs/>
        </w:rPr>
      </w:pPr>
      <w:r>
        <w:rPr>
          <w:rFonts w:hint="eastAsia" w:ascii="宋体" w:hAnsi="宋体"/>
          <w:bCs/>
        </w:rPr>
        <w:t xml:space="preserve"> （二）净现值法的决策规则</w:t>
      </w:r>
    </w:p>
    <w:p>
      <w:pPr>
        <w:adjustRightInd w:val="0"/>
        <w:snapToGrid w:val="0"/>
        <w:spacing w:line="360" w:lineRule="auto"/>
        <w:ind w:firstLine="421"/>
        <w:rPr>
          <w:rFonts w:hint="eastAsia" w:ascii="宋体" w:hAnsi="宋体"/>
          <w:bCs/>
        </w:rPr>
      </w:pPr>
      <w:r>
        <w:rPr>
          <w:rFonts w:hint="eastAsia" w:ascii="宋体" w:hAnsi="宋体"/>
          <w:bCs/>
        </w:rPr>
        <w:t xml:space="preserve"> （三）净现值法的优缺点</w:t>
      </w:r>
    </w:p>
    <w:p>
      <w:pPr>
        <w:adjustRightInd w:val="0"/>
        <w:snapToGrid w:val="0"/>
        <w:spacing w:line="360" w:lineRule="auto"/>
        <w:ind w:firstLine="421"/>
        <w:rPr>
          <w:rFonts w:hint="eastAsia" w:ascii="宋体" w:hAnsi="宋体"/>
          <w:b/>
        </w:rPr>
      </w:pPr>
      <w:r>
        <w:rPr>
          <w:rFonts w:hint="eastAsia" w:ascii="宋体" w:hAnsi="宋体"/>
          <w:b/>
        </w:rPr>
        <w:t>二、内含报酬率</w:t>
      </w:r>
    </w:p>
    <w:p>
      <w:pPr>
        <w:adjustRightInd w:val="0"/>
        <w:snapToGrid w:val="0"/>
        <w:spacing w:line="360" w:lineRule="auto"/>
        <w:ind w:firstLine="421"/>
        <w:rPr>
          <w:rFonts w:hint="eastAsia" w:ascii="宋体" w:hAnsi="宋体"/>
          <w:bCs/>
        </w:rPr>
      </w:pPr>
      <w:r>
        <w:rPr>
          <w:rFonts w:hint="eastAsia" w:ascii="宋体" w:hAnsi="宋体"/>
          <w:bCs/>
        </w:rPr>
        <w:t xml:space="preserve"> （一）内含报酬率的计算步骤</w:t>
      </w:r>
    </w:p>
    <w:p>
      <w:pPr>
        <w:adjustRightInd w:val="0"/>
        <w:snapToGrid w:val="0"/>
        <w:spacing w:line="360" w:lineRule="auto"/>
        <w:ind w:firstLine="421"/>
        <w:rPr>
          <w:rFonts w:hint="eastAsia" w:ascii="宋体" w:hAnsi="宋体"/>
          <w:bCs/>
        </w:rPr>
      </w:pPr>
      <w:r>
        <w:rPr>
          <w:rFonts w:hint="eastAsia" w:ascii="宋体" w:hAnsi="宋体"/>
          <w:bCs/>
        </w:rPr>
        <w:t xml:space="preserve"> （二）内含报酬率法的决策规则</w:t>
      </w:r>
    </w:p>
    <w:p>
      <w:pPr>
        <w:adjustRightInd w:val="0"/>
        <w:snapToGrid w:val="0"/>
        <w:spacing w:line="360" w:lineRule="auto"/>
        <w:ind w:firstLine="421"/>
        <w:rPr>
          <w:rFonts w:hint="eastAsia" w:ascii="宋体" w:hAnsi="宋体"/>
          <w:bCs/>
        </w:rPr>
      </w:pPr>
      <w:r>
        <w:rPr>
          <w:rFonts w:hint="eastAsia" w:ascii="宋体" w:hAnsi="宋体"/>
          <w:bCs/>
        </w:rPr>
        <w:t xml:space="preserve"> （三）内含报酬率法的优缺点</w:t>
      </w:r>
    </w:p>
    <w:p>
      <w:pPr>
        <w:adjustRightInd w:val="0"/>
        <w:snapToGrid w:val="0"/>
        <w:spacing w:line="360" w:lineRule="auto"/>
        <w:ind w:firstLine="421"/>
        <w:rPr>
          <w:rFonts w:hint="eastAsia" w:ascii="宋体" w:hAnsi="宋体"/>
          <w:b/>
        </w:rPr>
      </w:pPr>
      <w:r>
        <w:rPr>
          <w:rFonts w:hint="eastAsia" w:ascii="宋体" w:hAnsi="宋体"/>
          <w:b/>
        </w:rPr>
        <w:t>三、获利指数</w:t>
      </w:r>
    </w:p>
    <w:p>
      <w:pPr>
        <w:adjustRightInd w:val="0"/>
        <w:snapToGrid w:val="0"/>
        <w:spacing w:line="360" w:lineRule="auto"/>
        <w:ind w:firstLine="421"/>
        <w:rPr>
          <w:rFonts w:hint="eastAsia" w:ascii="宋体" w:hAnsi="宋体"/>
          <w:bCs/>
        </w:rPr>
      </w:pPr>
      <w:r>
        <w:rPr>
          <w:rFonts w:hint="eastAsia" w:ascii="宋体" w:hAnsi="宋体"/>
          <w:bCs/>
        </w:rPr>
        <w:t xml:space="preserve"> （一）获利指数的计算步骤</w:t>
      </w:r>
    </w:p>
    <w:p>
      <w:pPr>
        <w:adjustRightInd w:val="0"/>
        <w:snapToGrid w:val="0"/>
        <w:spacing w:line="360" w:lineRule="auto"/>
        <w:ind w:firstLine="421"/>
        <w:rPr>
          <w:rFonts w:hint="eastAsia" w:ascii="宋体" w:hAnsi="宋体"/>
          <w:bCs/>
        </w:rPr>
      </w:pPr>
      <w:r>
        <w:rPr>
          <w:rFonts w:hint="eastAsia" w:ascii="宋体" w:hAnsi="宋体"/>
          <w:bCs/>
        </w:rPr>
        <w:t xml:space="preserve"> （二）获利指数法的决策规则</w:t>
      </w:r>
    </w:p>
    <w:p>
      <w:pPr>
        <w:adjustRightInd w:val="0"/>
        <w:snapToGrid w:val="0"/>
        <w:spacing w:line="360" w:lineRule="auto"/>
        <w:rPr>
          <w:rFonts w:hint="eastAsia" w:ascii="宋体" w:hAnsi="宋体"/>
          <w:bCs/>
        </w:rPr>
      </w:pPr>
      <w:r>
        <w:rPr>
          <w:rFonts w:hint="eastAsia" w:ascii="宋体" w:hAnsi="宋体"/>
          <w:bCs/>
        </w:rPr>
        <w:t xml:space="preserve">     （三）获利指数法的优缺点</w:t>
      </w:r>
    </w:p>
    <w:p>
      <w:pPr>
        <w:adjustRightInd w:val="0"/>
        <w:snapToGrid w:val="0"/>
        <w:spacing w:line="360" w:lineRule="auto"/>
        <w:ind w:firstLine="421"/>
        <w:jc w:val="center"/>
        <w:rPr>
          <w:rFonts w:hint="eastAsia" w:eastAsia="黑体"/>
          <w:b/>
          <w:bCs/>
          <w:sz w:val="28"/>
        </w:rPr>
      </w:pPr>
      <w:r>
        <w:rPr>
          <w:rFonts w:hint="eastAsia" w:eastAsia="黑体"/>
          <w:b/>
          <w:bCs/>
          <w:sz w:val="28"/>
        </w:rPr>
        <w:t>第四节</w:t>
      </w:r>
      <w:r>
        <w:rPr>
          <w:rFonts w:eastAsia="黑体"/>
          <w:b/>
          <w:bCs/>
          <w:sz w:val="28"/>
        </w:rPr>
        <w:t xml:space="preserve">  </w:t>
      </w:r>
      <w:r>
        <w:rPr>
          <w:rFonts w:hint="eastAsia" w:eastAsia="黑体"/>
          <w:b/>
          <w:bCs/>
          <w:sz w:val="28"/>
        </w:rPr>
        <w:t>非折现现金流量防范</w:t>
      </w:r>
    </w:p>
    <w:p>
      <w:pPr>
        <w:adjustRightInd w:val="0"/>
        <w:snapToGrid w:val="0"/>
        <w:spacing w:line="360" w:lineRule="auto"/>
        <w:ind w:firstLine="421"/>
        <w:rPr>
          <w:rFonts w:ascii="宋体" w:hAnsi="宋体"/>
          <w:b/>
        </w:rPr>
      </w:pPr>
      <w:r>
        <w:rPr>
          <w:rFonts w:hint="eastAsia" w:ascii="宋体" w:hAnsi="宋体"/>
          <w:b/>
        </w:rPr>
        <w:t>一、投资回收期</w:t>
      </w:r>
    </w:p>
    <w:p>
      <w:pPr>
        <w:adjustRightInd w:val="0"/>
        <w:snapToGrid w:val="0"/>
        <w:spacing w:line="360" w:lineRule="auto"/>
        <w:ind w:firstLine="421"/>
        <w:rPr>
          <w:rFonts w:hint="eastAsia" w:ascii="宋体" w:hAnsi="宋体"/>
          <w:bCs/>
        </w:rPr>
      </w:pPr>
      <w:r>
        <w:rPr>
          <w:rFonts w:hint="eastAsia" w:ascii="宋体" w:hAnsi="宋体"/>
          <w:bCs/>
        </w:rPr>
        <w:t xml:space="preserve"> （一）投资回收期法的计算</w:t>
      </w:r>
    </w:p>
    <w:p>
      <w:pPr>
        <w:adjustRightInd w:val="0"/>
        <w:snapToGrid w:val="0"/>
        <w:spacing w:line="360" w:lineRule="auto"/>
        <w:ind w:firstLine="421"/>
        <w:rPr>
          <w:rFonts w:hint="eastAsia" w:ascii="宋体" w:hAnsi="宋体"/>
          <w:bCs/>
        </w:rPr>
      </w:pPr>
      <w:r>
        <w:rPr>
          <w:rFonts w:hint="eastAsia" w:ascii="宋体" w:hAnsi="宋体"/>
          <w:bCs/>
        </w:rPr>
        <w:t xml:space="preserve"> （二）投资回收期法的优缺点</w:t>
      </w:r>
    </w:p>
    <w:p>
      <w:pPr>
        <w:adjustRightInd w:val="0"/>
        <w:snapToGrid w:val="0"/>
        <w:spacing w:line="360" w:lineRule="auto"/>
        <w:ind w:firstLine="421"/>
        <w:rPr>
          <w:rFonts w:hint="eastAsia" w:ascii="宋体" w:hAnsi="宋体"/>
          <w:b/>
        </w:rPr>
      </w:pPr>
      <w:r>
        <w:rPr>
          <w:rFonts w:hint="eastAsia" w:ascii="宋体" w:hAnsi="宋体"/>
          <w:b/>
        </w:rPr>
        <w:t>二、平均报酬率</w:t>
      </w:r>
    </w:p>
    <w:p>
      <w:pPr>
        <w:adjustRightInd w:val="0"/>
        <w:snapToGrid w:val="0"/>
        <w:spacing w:line="360" w:lineRule="auto"/>
        <w:ind w:firstLine="421"/>
        <w:jc w:val="center"/>
        <w:rPr>
          <w:rFonts w:hint="eastAsia" w:eastAsia="黑体"/>
          <w:b/>
          <w:bCs/>
          <w:sz w:val="28"/>
        </w:rPr>
      </w:pPr>
      <w:r>
        <w:rPr>
          <w:rFonts w:hint="eastAsia" w:ascii="宋体" w:hAnsi="宋体"/>
          <w:bCs/>
        </w:rPr>
        <w:t xml:space="preserve"> </w:t>
      </w:r>
      <w:r>
        <w:rPr>
          <w:rFonts w:hint="eastAsia" w:eastAsia="黑体"/>
          <w:b/>
          <w:bCs/>
          <w:sz w:val="28"/>
        </w:rPr>
        <w:t>第五节</w:t>
      </w:r>
      <w:r>
        <w:rPr>
          <w:rFonts w:eastAsia="黑体"/>
          <w:b/>
          <w:bCs/>
          <w:sz w:val="28"/>
        </w:rPr>
        <w:t xml:space="preserve">  </w:t>
      </w:r>
      <w:r>
        <w:rPr>
          <w:rFonts w:hint="eastAsia" w:eastAsia="黑体"/>
          <w:b/>
          <w:bCs/>
          <w:sz w:val="28"/>
        </w:rPr>
        <w:t>投资决策指标的比较</w:t>
      </w:r>
    </w:p>
    <w:p>
      <w:pPr>
        <w:adjustRightInd w:val="0"/>
        <w:snapToGrid w:val="0"/>
        <w:spacing w:line="360" w:lineRule="auto"/>
        <w:ind w:firstLine="421"/>
        <w:rPr>
          <w:rFonts w:ascii="宋体" w:hAnsi="宋体"/>
          <w:bCs/>
        </w:rPr>
      </w:pPr>
      <w:r>
        <w:rPr>
          <w:rFonts w:hint="eastAsia" w:ascii="宋体" w:hAnsi="宋体"/>
          <w:b/>
        </w:rPr>
        <w:t>一、两类指标在投资决策应用中的比较</w:t>
      </w:r>
    </w:p>
    <w:p>
      <w:pPr>
        <w:adjustRightInd w:val="0"/>
        <w:snapToGrid w:val="0"/>
        <w:spacing w:line="360" w:lineRule="auto"/>
        <w:ind w:firstLine="421"/>
        <w:rPr>
          <w:rFonts w:hint="eastAsia" w:ascii="宋体" w:hAnsi="宋体"/>
          <w:bCs/>
        </w:rPr>
      </w:pPr>
      <w:r>
        <w:rPr>
          <w:rFonts w:hint="eastAsia" w:ascii="宋体" w:hAnsi="宋体"/>
          <w:b/>
        </w:rPr>
        <w:t>二、折现现金流量指标广泛应用的主要原因</w:t>
      </w:r>
    </w:p>
    <w:p>
      <w:pPr>
        <w:adjustRightInd w:val="0"/>
        <w:snapToGrid w:val="0"/>
        <w:spacing w:line="360" w:lineRule="auto"/>
        <w:ind w:firstLine="421"/>
        <w:rPr>
          <w:rFonts w:hint="eastAsia" w:ascii="宋体" w:hAnsi="宋体"/>
          <w:b/>
        </w:rPr>
      </w:pPr>
      <w:r>
        <w:rPr>
          <w:rFonts w:hint="eastAsia" w:ascii="宋体" w:hAnsi="宋体"/>
          <w:b/>
        </w:rPr>
        <w:t>三、折现现金流量指标的比较</w:t>
      </w:r>
    </w:p>
    <w:p>
      <w:pPr>
        <w:adjustRightInd w:val="0"/>
        <w:snapToGrid w:val="0"/>
        <w:spacing w:line="360" w:lineRule="auto"/>
        <w:ind w:firstLine="421"/>
        <w:rPr>
          <w:rFonts w:hint="eastAsia" w:ascii="宋体" w:hAnsi="宋体"/>
          <w:bCs/>
        </w:rPr>
      </w:pPr>
      <w:r>
        <w:rPr>
          <w:rFonts w:hint="eastAsia" w:ascii="宋体" w:hAnsi="宋体"/>
          <w:bCs/>
        </w:rPr>
        <w:t xml:space="preserve"> （一）净现值法和内含报酬率法的比较</w:t>
      </w:r>
    </w:p>
    <w:p>
      <w:pPr>
        <w:adjustRightInd w:val="0"/>
        <w:snapToGrid w:val="0"/>
        <w:spacing w:line="360" w:lineRule="auto"/>
        <w:ind w:firstLine="421"/>
        <w:rPr>
          <w:rFonts w:hint="eastAsia" w:ascii="宋体" w:hAnsi="宋体"/>
          <w:bCs/>
        </w:rPr>
      </w:pPr>
      <w:r>
        <w:rPr>
          <w:rFonts w:hint="eastAsia" w:ascii="宋体" w:hAnsi="宋体"/>
          <w:bCs/>
        </w:rPr>
        <w:t xml:space="preserve"> （二）净现值法和获利指数法的比较</w:t>
      </w:r>
    </w:p>
    <w:p>
      <w:pPr>
        <w:adjustRightInd w:val="0"/>
        <w:snapToGrid w:val="0"/>
        <w:spacing w:line="360" w:lineRule="auto"/>
        <w:rPr>
          <w:rFonts w:hint="eastAsia" w:ascii="宋体" w:hAnsi="宋体"/>
          <w:bCs/>
        </w:rPr>
      </w:pP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ascii="黑体" w:hAnsi="宋体" w:eastAsia="黑体"/>
          <w:b/>
        </w:rPr>
      </w:pPr>
      <w:r>
        <w:rPr>
          <w:rFonts w:hint="eastAsia" w:ascii="黑体" w:hAnsi="宋体" w:eastAsia="黑体"/>
          <w:b/>
        </w:rPr>
        <w:t>重点：</w:t>
      </w:r>
      <w:r>
        <w:rPr>
          <w:rFonts w:hint="eastAsia" w:ascii="黑体" w:hAnsi="宋体" w:eastAsia="黑体"/>
          <w:bCs/>
        </w:rPr>
        <w:t>各种投资决策指标的计算方法和决策规则</w:t>
      </w:r>
    </w:p>
    <w:p>
      <w:pPr>
        <w:spacing w:line="360" w:lineRule="auto"/>
        <w:rPr>
          <w:rFonts w:hint="eastAsia" w:ascii="黑体" w:hAnsi="宋体" w:eastAsia="黑体"/>
          <w:bCs/>
        </w:rPr>
      </w:pPr>
      <w:r>
        <w:rPr>
          <w:rFonts w:hint="eastAsia" w:ascii="黑体" w:hAnsi="宋体" w:eastAsia="黑体"/>
          <w:b/>
        </w:rPr>
        <w:t>难点：</w:t>
      </w:r>
      <w:r>
        <w:rPr>
          <w:rFonts w:hint="eastAsia" w:ascii="黑体" w:hAnsi="宋体" w:eastAsia="黑体"/>
          <w:bCs/>
        </w:rPr>
        <w:t>投资项目现金流量的构成与计算</w:t>
      </w:r>
    </w:p>
    <w:p>
      <w:pPr>
        <w:widowControl/>
        <w:adjustRightInd w:val="0"/>
        <w:snapToGrid w:val="0"/>
        <w:spacing w:line="360" w:lineRule="auto"/>
        <w:jc w:val="left"/>
        <w:rPr>
          <w:rFonts w:hint="eastAsia" w:ascii="仿宋" w:hAnsi="仿宋" w:eastAsia="仿宋" w:cs="宋体"/>
          <w:color w:val="000000"/>
          <w:kern w:val="0"/>
          <w:sz w:val="28"/>
          <w:szCs w:val="28"/>
        </w:rPr>
      </w:pPr>
    </w:p>
    <w:p>
      <w:pPr>
        <w:jc w:val="center"/>
        <w:rPr>
          <w:rFonts w:hint="eastAsia" w:eastAsia="黑体"/>
          <w:b/>
          <w:bCs/>
          <w:sz w:val="28"/>
        </w:rPr>
      </w:pPr>
      <w:r>
        <w:rPr>
          <w:rFonts w:hint="eastAsia" w:eastAsia="黑体"/>
          <w:b/>
          <w:bCs/>
          <w:sz w:val="28"/>
        </w:rPr>
        <w:t>第八章</w:t>
      </w:r>
      <w:r>
        <w:rPr>
          <w:rFonts w:eastAsia="黑体"/>
          <w:b/>
          <w:bCs/>
          <w:sz w:val="28"/>
        </w:rPr>
        <w:t xml:space="preserve">  </w:t>
      </w:r>
      <w:r>
        <w:rPr>
          <w:rFonts w:hint="eastAsia" w:eastAsia="黑体"/>
          <w:b/>
          <w:bCs/>
          <w:sz w:val="28"/>
        </w:rPr>
        <w:t>投资决策实务</w:t>
      </w:r>
    </w:p>
    <w:p>
      <w:pPr>
        <w:rPr>
          <w:rFonts w:ascii="黑体" w:hAnsi="宋体"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p>
    <w:p>
      <w:pPr>
        <w:rPr>
          <w:rFonts w:hint="eastAsia" w:eastAsia="黑体"/>
          <w:bCs/>
        </w:rPr>
      </w:pPr>
      <w:r>
        <w:rPr>
          <w:rFonts w:hint="eastAsia" w:ascii="黑体" w:hAnsi="宋体" w:eastAsia="黑体"/>
          <w:bCs/>
        </w:rPr>
        <w:t>通过本章学习，了解现金流量估计中需要考虑的一些特别因素；理解税负与折旧对投资的影响；掌握固定资产更新决策分析方法；掌握投资风险分析中的风险调整法和决策树法；了解多个投资方案组合的决策方法。</w:t>
      </w:r>
    </w:p>
    <w:p>
      <w:pPr>
        <w:jc w:val="center"/>
        <w:rPr>
          <w:rFonts w:eastAsia="黑体"/>
          <w:b/>
          <w:bCs/>
          <w:sz w:val="28"/>
        </w:rPr>
      </w:pPr>
      <w:r>
        <w:rPr>
          <w:rFonts w:hint="eastAsia" w:eastAsia="黑体"/>
          <w:b/>
          <w:bCs/>
          <w:sz w:val="28"/>
        </w:rPr>
        <w:t>第一节</w:t>
      </w:r>
      <w:r>
        <w:rPr>
          <w:rFonts w:eastAsia="黑体"/>
          <w:b/>
          <w:bCs/>
          <w:sz w:val="28"/>
        </w:rPr>
        <w:t xml:space="preserve">  </w:t>
      </w:r>
      <w:r>
        <w:rPr>
          <w:rFonts w:hint="eastAsia" w:eastAsia="黑体"/>
          <w:b/>
          <w:bCs/>
          <w:sz w:val="28"/>
        </w:rPr>
        <w:t>现实中现金流量的计算</w:t>
      </w:r>
    </w:p>
    <w:p>
      <w:pPr>
        <w:rPr>
          <w:rFonts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ind w:firstLine="421"/>
        <w:rPr>
          <w:rFonts w:ascii="宋体" w:hAnsi="宋体"/>
          <w:b/>
        </w:rPr>
      </w:pPr>
      <w:r>
        <w:rPr>
          <w:rFonts w:hint="eastAsia" w:ascii="宋体" w:hAnsi="宋体"/>
          <w:b/>
        </w:rPr>
        <w:t>一、现金流量计算中应注意的问题</w:t>
      </w:r>
    </w:p>
    <w:p>
      <w:pPr>
        <w:adjustRightInd w:val="0"/>
        <w:snapToGrid w:val="0"/>
        <w:spacing w:line="360" w:lineRule="auto"/>
        <w:ind w:firstLine="422" w:firstLineChars="200"/>
        <w:rPr>
          <w:rFonts w:hint="eastAsia" w:ascii="宋体" w:hAnsi="宋体"/>
          <w:b/>
        </w:rPr>
      </w:pPr>
      <w:r>
        <w:rPr>
          <w:rFonts w:hint="eastAsia" w:ascii="宋体" w:hAnsi="宋体"/>
          <w:b/>
        </w:rPr>
        <w:t>二、税负与折旧对投资的影响</w:t>
      </w:r>
    </w:p>
    <w:p>
      <w:pPr>
        <w:adjustRightInd w:val="0"/>
        <w:snapToGrid w:val="0"/>
        <w:spacing w:line="360" w:lineRule="auto"/>
        <w:ind w:firstLine="421"/>
        <w:rPr>
          <w:rFonts w:hint="eastAsia" w:ascii="宋体" w:hAnsi="宋体"/>
          <w:bCs/>
        </w:rPr>
      </w:pPr>
      <w:r>
        <w:rPr>
          <w:rFonts w:hint="eastAsia" w:ascii="宋体" w:hAnsi="宋体"/>
          <w:bCs/>
        </w:rPr>
        <w:t>（一）固定资产投资中需要考虑的税负</w:t>
      </w:r>
    </w:p>
    <w:p>
      <w:pPr>
        <w:adjustRightInd w:val="0"/>
        <w:snapToGrid w:val="0"/>
        <w:spacing w:line="360" w:lineRule="auto"/>
        <w:ind w:firstLine="421"/>
        <w:rPr>
          <w:rFonts w:hint="eastAsia" w:ascii="宋体" w:hAnsi="宋体"/>
          <w:bCs/>
        </w:rPr>
      </w:pPr>
      <w:r>
        <w:rPr>
          <w:rFonts w:hint="eastAsia" w:ascii="宋体" w:hAnsi="宋体"/>
          <w:bCs/>
        </w:rPr>
        <w:t>（二）税负对现金流量的影响</w:t>
      </w:r>
    </w:p>
    <w:p>
      <w:pPr>
        <w:adjustRightInd w:val="0"/>
        <w:snapToGrid w:val="0"/>
        <w:spacing w:line="360" w:lineRule="auto"/>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第二节</w:t>
      </w:r>
      <w:r>
        <w:rPr>
          <w:rFonts w:eastAsia="黑体"/>
          <w:b/>
          <w:bCs/>
          <w:sz w:val="28"/>
        </w:rPr>
        <w:t xml:space="preserve">  </w:t>
      </w:r>
      <w:r>
        <w:rPr>
          <w:rFonts w:hint="eastAsia" w:eastAsia="黑体"/>
          <w:b/>
          <w:bCs/>
          <w:sz w:val="28"/>
        </w:rPr>
        <w:t>项目投资决策</w:t>
      </w:r>
    </w:p>
    <w:p>
      <w:pPr>
        <w:adjustRightInd w:val="0"/>
        <w:snapToGrid w:val="0"/>
        <w:spacing w:line="360" w:lineRule="auto"/>
        <w:ind w:firstLine="517" w:firstLineChars="245"/>
        <w:rPr>
          <w:rFonts w:ascii="宋体" w:hAnsi="宋体"/>
          <w:b/>
        </w:rPr>
      </w:pPr>
      <w:r>
        <w:rPr>
          <w:rFonts w:hint="eastAsia" w:ascii="宋体" w:hAnsi="宋体"/>
          <w:b/>
        </w:rPr>
        <w:t>一、固定资产更新决策</w:t>
      </w:r>
    </w:p>
    <w:p>
      <w:pPr>
        <w:adjustRightInd w:val="0"/>
        <w:snapToGrid w:val="0"/>
        <w:spacing w:line="360" w:lineRule="auto"/>
        <w:ind w:firstLine="525" w:firstLineChars="250"/>
        <w:rPr>
          <w:rFonts w:hint="eastAsia" w:ascii="宋体" w:hAnsi="宋体"/>
          <w:bCs/>
        </w:rPr>
      </w:pPr>
      <w:r>
        <w:rPr>
          <w:rFonts w:hint="eastAsia" w:ascii="宋体" w:hAnsi="宋体"/>
          <w:bCs/>
        </w:rPr>
        <w:t>（一）新旧设备使用寿命相同的情况</w:t>
      </w:r>
    </w:p>
    <w:p>
      <w:pPr>
        <w:adjustRightInd w:val="0"/>
        <w:snapToGrid w:val="0"/>
        <w:spacing w:line="360" w:lineRule="auto"/>
        <w:ind w:firstLine="525" w:firstLineChars="250"/>
        <w:rPr>
          <w:rFonts w:hint="eastAsia" w:ascii="宋体" w:hAnsi="宋体"/>
          <w:bCs/>
        </w:rPr>
      </w:pPr>
      <w:r>
        <w:rPr>
          <w:rFonts w:hint="eastAsia" w:ascii="宋体" w:hAnsi="宋体"/>
          <w:bCs/>
        </w:rPr>
        <w:t>（二）新旧设备使用寿命不同的情况</w:t>
      </w:r>
    </w:p>
    <w:p>
      <w:pPr>
        <w:adjustRightInd w:val="0"/>
        <w:snapToGrid w:val="0"/>
        <w:spacing w:line="360" w:lineRule="auto"/>
        <w:ind w:firstLine="413" w:firstLineChars="196"/>
        <w:rPr>
          <w:rFonts w:hint="eastAsia" w:ascii="宋体" w:hAnsi="宋体"/>
          <w:b/>
        </w:rPr>
      </w:pPr>
      <w:r>
        <w:rPr>
          <w:rFonts w:hint="eastAsia" w:ascii="宋体" w:hAnsi="宋体"/>
          <w:b/>
        </w:rPr>
        <w:t xml:space="preserve"> 二、资本限额投资决策</w:t>
      </w:r>
    </w:p>
    <w:p>
      <w:pPr>
        <w:adjustRightInd w:val="0"/>
        <w:snapToGrid w:val="0"/>
        <w:spacing w:line="360" w:lineRule="auto"/>
        <w:ind w:firstLine="525" w:firstLineChars="250"/>
        <w:rPr>
          <w:rFonts w:hint="eastAsia" w:ascii="宋体" w:hAnsi="宋体"/>
          <w:bCs/>
        </w:rPr>
      </w:pPr>
      <w:r>
        <w:rPr>
          <w:rFonts w:hint="eastAsia" w:ascii="宋体" w:hAnsi="宋体"/>
          <w:bCs/>
        </w:rPr>
        <w:t>（一）使用获利指数法的步骤</w:t>
      </w:r>
    </w:p>
    <w:p>
      <w:pPr>
        <w:adjustRightInd w:val="0"/>
        <w:snapToGrid w:val="0"/>
        <w:spacing w:line="360" w:lineRule="auto"/>
        <w:ind w:firstLine="525" w:firstLineChars="250"/>
        <w:rPr>
          <w:rFonts w:hint="eastAsia" w:ascii="宋体" w:hAnsi="宋体"/>
          <w:bCs/>
        </w:rPr>
      </w:pPr>
      <w:r>
        <w:rPr>
          <w:rFonts w:hint="eastAsia" w:ascii="宋体" w:hAnsi="宋体"/>
          <w:bCs/>
        </w:rPr>
        <w:t>（二）使用净现值法的步骤</w:t>
      </w:r>
    </w:p>
    <w:p>
      <w:pPr>
        <w:adjustRightInd w:val="0"/>
        <w:snapToGrid w:val="0"/>
        <w:spacing w:line="360" w:lineRule="auto"/>
        <w:ind w:firstLine="525" w:firstLineChars="250"/>
        <w:rPr>
          <w:rFonts w:hint="eastAsia" w:ascii="宋体" w:hAnsi="宋体"/>
          <w:bCs/>
        </w:rPr>
      </w:pPr>
      <w:r>
        <w:rPr>
          <w:rFonts w:hint="eastAsia" w:ascii="宋体" w:hAnsi="宋体"/>
          <w:bCs/>
        </w:rPr>
        <w:t>（三）资本限额投资决策举例</w:t>
      </w:r>
    </w:p>
    <w:p>
      <w:pPr>
        <w:adjustRightInd w:val="0"/>
        <w:snapToGrid w:val="0"/>
        <w:spacing w:line="360" w:lineRule="auto"/>
        <w:ind w:firstLine="519" w:firstLineChars="246"/>
        <w:rPr>
          <w:rFonts w:hint="eastAsia" w:ascii="宋体" w:hAnsi="宋体"/>
          <w:b/>
        </w:rPr>
      </w:pPr>
      <w:r>
        <w:rPr>
          <w:rFonts w:hint="eastAsia" w:ascii="宋体" w:hAnsi="宋体"/>
          <w:b/>
        </w:rPr>
        <w:t>三、投资时机选择决策</w:t>
      </w:r>
    </w:p>
    <w:p>
      <w:pPr>
        <w:adjustRightInd w:val="0"/>
        <w:snapToGrid w:val="0"/>
        <w:spacing w:line="360" w:lineRule="auto"/>
        <w:ind w:firstLine="519" w:firstLineChars="246"/>
        <w:rPr>
          <w:rFonts w:hint="eastAsia" w:ascii="宋体" w:hAnsi="宋体"/>
          <w:b/>
        </w:rPr>
      </w:pPr>
      <w:r>
        <w:rPr>
          <w:rFonts w:hint="eastAsia" w:ascii="宋体" w:hAnsi="宋体"/>
          <w:b/>
        </w:rPr>
        <w:t>四、投资期选择决策</w:t>
      </w:r>
    </w:p>
    <w:p>
      <w:pPr>
        <w:adjustRightInd w:val="0"/>
        <w:snapToGrid w:val="0"/>
        <w:spacing w:line="360" w:lineRule="auto"/>
        <w:rPr>
          <w:rFonts w:hint="eastAsia" w:ascii="宋体" w:hAnsi="宋体"/>
          <w:bCs/>
        </w:rPr>
      </w:pP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ascii="黑体" w:hAnsi="宋体" w:eastAsia="黑体"/>
          <w:b/>
        </w:rPr>
      </w:pPr>
      <w:r>
        <w:rPr>
          <w:rFonts w:hint="eastAsia" w:ascii="黑体" w:hAnsi="宋体" w:eastAsia="黑体"/>
          <w:b/>
        </w:rPr>
        <w:t>重点：</w:t>
      </w:r>
      <w:r>
        <w:rPr>
          <w:rFonts w:hint="eastAsia" w:ascii="黑体" w:hAnsi="宋体" w:eastAsia="黑体"/>
          <w:bCs/>
        </w:rPr>
        <w:t>固定资产更新决策分析方法、风险调整法、决策树法</w:t>
      </w:r>
    </w:p>
    <w:p>
      <w:pPr>
        <w:spacing w:line="360" w:lineRule="auto"/>
        <w:rPr>
          <w:rFonts w:hint="eastAsia" w:ascii="黑体" w:hAnsi="宋体" w:eastAsia="黑体"/>
          <w:bCs/>
        </w:rPr>
      </w:pPr>
      <w:r>
        <w:rPr>
          <w:rFonts w:hint="eastAsia" w:ascii="黑体" w:hAnsi="宋体" w:eastAsia="黑体"/>
          <w:b/>
        </w:rPr>
        <w:t>难点：</w:t>
      </w:r>
      <w:r>
        <w:rPr>
          <w:rFonts w:hint="eastAsia" w:ascii="黑体" w:hAnsi="宋体" w:eastAsia="黑体"/>
          <w:bCs/>
        </w:rPr>
        <w:t>税负与折旧对投资的影响</w:t>
      </w:r>
    </w:p>
    <w:p>
      <w:pPr>
        <w:widowControl/>
        <w:adjustRightInd w:val="0"/>
        <w:snapToGrid w:val="0"/>
        <w:spacing w:line="360" w:lineRule="auto"/>
        <w:jc w:val="left"/>
        <w:rPr>
          <w:rFonts w:hint="eastAsia" w:ascii="仿宋" w:hAnsi="仿宋" w:eastAsia="仿宋" w:cs="宋体"/>
          <w:color w:val="000000"/>
          <w:kern w:val="0"/>
          <w:sz w:val="28"/>
          <w:szCs w:val="28"/>
        </w:rPr>
      </w:pPr>
    </w:p>
    <w:p>
      <w:pPr>
        <w:jc w:val="center"/>
        <w:rPr>
          <w:rFonts w:hint="eastAsia" w:eastAsia="黑体"/>
          <w:b/>
          <w:bCs/>
          <w:sz w:val="28"/>
        </w:rPr>
      </w:pPr>
      <w:r>
        <w:rPr>
          <w:rFonts w:hint="eastAsia" w:eastAsia="黑体"/>
          <w:b/>
          <w:bCs/>
          <w:sz w:val="28"/>
        </w:rPr>
        <w:t>第九章</w:t>
      </w:r>
      <w:r>
        <w:rPr>
          <w:rFonts w:eastAsia="黑体"/>
          <w:b/>
          <w:bCs/>
          <w:sz w:val="28"/>
        </w:rPr>
        <w:t xml:space="preserve">  </w:t>
      </w:r>
      <w:r>
        <w:rPr>
          <w:rFonts w:hint="eastAsia" w:eastAsia="黑体"/>
          <w:b/>
          <w:bCs/>
          <w:sz w:val="28"/>
        </w:rPr>
        <w:t>短期资产管理</w:t>
      </w:r>
    </w:p>
    <w:p>
      <w:pPr>
        <w:rPr>
          <w:rFonts w:ascii="黑体" w:hAnsi="宋体"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p>
    <w:p>
      <w:pPr>
        <w:rPr>
          <w:rFonts w:hint="eastAsia" w:eastAsia="黑体"/>
          <w:bCs/>
        </w:rPr>
      </w:pPr>
      <w:r>
        <w:rPr>
          <w:rFonts w:hint="eastAsia" w:ascii="黑体" w:hAnsi="宋体" w:eastAsia="黑体"/>
          <w:bCs/>
        </w:rPr>
        <w:t>通过本章学习，了解营运资本的概念及其管理原则；掌握现金的持有动机、现金管理的意义，掌握现金预算和最佳现金持有量决策的基本方法，熟悉现金管理日常控制；了解短期金融资产的特征和持有目的，了解短期金融资产的管理原则；掌握应收账款的功能、成本及其管理目标，掌握信用政策和管理方法；掌握存货的功能与成本，熟悉存货规划及控制方法，掌握经济批量、再订货点和保险储备的计算。</w:t>
      </w:r>
    </w:p>
    <w:p>
      <w:pPr>
        <w:jc w:val="center"/>
        <w:rPr>
          <w:rFonts w:eastAsia="黑体"/>
          <w:b/>
          <w:bCs/>
          <w:sz w:val="28"/>
        </w:rPr>
      </w:pPr>
      <w:r>
        <w:rPr>
          <w:rFonts w:hint="eastAsia" w:eastAsia="黑体"/>
          <w:b/>
          <w:bCs/>
          <w:sz w:val="28"/>
        </w:rPr>
        <w:t>第一节</w:t>
      </w:r>
      <w:r>
        <w:rPr>
          <w:rFonts w:eastAsia="黑体"/>
          <w:b/>
          <w:bCs/>
          <w:sz w:val="28"/>
        </w:rPr>
        <w:t xml:space="preserve">  </w:t>
      </w:r>
      <w:r>
        <w:rPr>
          <w:rFonts w:hint="eastAsia" w:eastAsia="黑体"/>
          <w:b/>
          <w:bCs/>
          <w:sz w:val="28"/>
        </w:rPr>
        <w:t>营运资本管理</w:t>
      </w:r>
    </w:p>
    <w:p>
      <w:pPr>
        <w:rPr>
          <w:rFonts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ind w:firstLine="421"/>
        <w:rPr>
          <w:rFonts w:ascii="宋体" w:hAnsi="宋体"/>
          <w:b/>
        </w:rPr>
      </w:pPr>
      <w:r>
        <w:rPr>
          <w:rFonts w:hint="eastAsia" w:ascii="宋体" w:hAnsi="宋体"/>
          <w:b/>
        </w:rPr>
        <w:t>一、营运资本的概念</w:t>
      </w:r>
    </w:p>
    <w:p>
      <w:pPr>
        <w:adjustRightInd w:val="0"/>
        <w:snapToGrid w:val="0"/>
        <w:spacing w:line="360" w:lineRule="auto"/>
        <w:ind w:firstLine="422" w:firstLineChars="200"/>
        <w:rPr>
          <w:rFonts w:hint="eastAsia" w:ascii="宋体" w:hAnsi="宋体"/>
          <w:b/>
        </w:rPr>
      </w:pPr>
      <w:r>
        <w:rPr>
          <w:rFonts w:hint="eastAsia" w:ascii="宋体" w:hAnsi="宋体"/>
          <w:b/>
        </w:rPr>
        <w:t>二、营运资本与现金周转</w:t>
      </w:r>
    </w:p>
    <w:p>
      <w:pPr>
        <w:adjustRightInd w:val="0"/>
        <w:snapToGrid w:val="0"/>
        <w:spacing w:line="360" w:lineRule="auto"/>
        <w:ind w:firstLine="422" w:firstLineChars="200"/>
        <w:rPr>
          <w:rFonts w:hint="eastAsia" w:ascii="宋体" w:hAnsi="宋体"/>
          <w:b/>
        </w:rPr>
      </w:pPr>
      <w:r>
        <w:rPr>
          <w:rFonts w:hint="eastAsia" w:ascii="宋体" w:hAnsi="宋体"/>
          <w:b/>
        </w:rPr>
        <w:t>三、营运资本管理的原则</w:t>
      </w:r>
    </w:p>
    <w:p>
      <w:pPr>
        <w:adjustRightInd w:val="0"/>
        <w:snapToGrid w:val="0"/>
        <w:spacing w:line="360" w:lineRule="auto"/>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第二节</w:t>
      </w:r>
      <w:r>
        <w:rPr>
          <w:rFonts w:eastAsia="黑体"/>
          <w:b/>
          <w:bCs/>
          <w:sz w:val="28"/>
        </w:rPr>
        <w:t xml:space="preserve">  </w:t>
      </w:r>
      <w:r>
        <w:rPr>
          <w:rFonts w:hint="eastAsia" w:eastAsia="黑体"/>
          <w:b/>
          <w:bCs/>
          <w:sz w:val="28"/>
        </w:rPr>
        <w:t>短期资产管理</w:t>
      </w:r>
    </w:p>
    <w:p>
      <w:pPr>
        <w:adjustRightInd w:val="0"/>
        <w:snapToGrid w:val="0"/>
        <w:spacing w:line="360" w:lineRule="auto"/>
        <w:ind w:firstLine="517" w:firstLineChars="245"/>
        <w:rPr>
          <w:rFonts w:ascii="宋体" w:hAnsi="宋体"/>
          <w:b/>
        </w:rPr>
      </w:pPr>
      <w:r>
        <w:rPr>
          <w:rFonts w:hint="eastAsia" w:ascii="宋体" w:hAnsi="宋体"/>
          <w:b/>
        </w:rPr>
        <w:t>一、短期资产的特征与分类</w:t>
      </w:r>
    </w:p>
    <w:p>
      <w:pPr>
        <w:adjustRightInd w:val="0"/>
        <w:snapToGrid w:val="0"/>
        <w:spacing w:line="360" w:lineRule="auto"/>
        <w:ind w:firstLine="525" w:firstLineChars="250"/>
        <w:rPr>
          <w:rFonts w:hint="eastAsia" w:ascii="宋体" w:hAnsi="宋体"/>
          <w:bCs/>
        </w:rPr>
      </w:pPr>
      <w:r>
        <w:rPr>
          <w:rFonts w:hint="eastAsia" w:ascii="宋体" w:hAnsi="宋体"/>
          <w:bCs/>
        </w:rPr>
        <w:t>（一）短期资产的特征</w:t>
      </w:r>
    </w:p>
    <w:p>
      <w:pPr>
        <w:adjustRightInd w:val="0"/>
        <w:snapToGrid w:val="0"/>
        <w:spacing w:line="360" w:lineRule="auto"/>
        <w:ind w:firstLine="525" w:firstLineChars="250"/>
        <w:rPr>
          <w:rFonts w:hint="eastAsia" w:ascii="宋体" w:hAnsi="宋体"/>
          <w:bCs/>
        </w:rPr>
      </w:pPr>
      <w:r>
        <w:rPr>
          <w:rFonts w:hint="eastAsia" w:ascii="宋体" w:hAnsi="宋体"/>
          <w:bCs/>
        </w:rPr>
        <w:t>（二）短期资产的分类</w:t>
      </w:r>
    </w:p>
    <w:p>
      <w:pPr>
        <w:adjustRightInd w:val="0"/>
        <w:snapToGrid w:val="0"/>
        <w:spacing w:line="360" w:lineRule="auto"/>
        <w:ind w:firstLine="519" w:firstLineChars="246"/>
        <w:rPr>
          <w:rFonts w:hint="eastAsia" w:ascii="宋体" w:hAnsi="宋体"/>
          <w:b/>
        </w:rPr>
      </w:pPr>
      <w:r>
        <w:rPr>
          <w:rFonts w:hint="eastAsia" w:ascii="宋体" w:hAnsi="宋体"/>
          <w:b/>
        </w:rPr>
        <w:t>二、短期资产的持有政策</w:t>
      </w:r>
    </w:p>
    <w:p>
      <w:pPr>
        <w:adjustRightInd w:val="0"/>
        <w:snapToGrid w:val="0"/>
        <w:spacing w:line="360" w:lineRule="auto"/>
        <w:ind w:firstLine="525" w:firstLineChars="250"/>
        <w:rPr>
          <w:rFonts w:hint="eastAsia" w:ascii="宋体" w:hAnsi="宋体"/>
          <w:bCs/>
        </w:rPr>
      </w:pPr>
      <w:r>
        <w:rPr>
          <w:rFonts w:hint="eastAsia" w:ascii="宋体" w:hAnsi="宋体"/>
          <w:bCs/>
        </w:rPr>
        <w:t>（一）影响短期资产政策的因素</w:t>
      </w:r>
    </w:p>
    <w:p>
      <w:pPr>
        <w:adjustRightInd w:val="0"/>
        <w:snapToGrid w:val="0"/>
        <w:spacing w:line="360" w:lineRule="auto"/>
        <w:ind w:firstLine="525" w:firstLineChars="250"/>
        <w:rPr>
          <w:rFonts w:hint="eastAsia" w:ascii="宋体" w:hAnsi="宋体"/>
          <w:bCs/>
        </w:rPr>
      </w:pPr>
      <w:r>
        <w:rPr>
          <w:rFonts w:hint="eastAsia" w:ascii="宋体" w:hAnsi="宋体"/>
          <w:bCs/>
        </w:rPr>
        <w:t>（二）短期资产政策类型</w:t>
      </w:r>
    </w:p>
    <w:p>
      <w:pPr>
        <w:adjustRightInd w:val="0"/>
        <w:snapToGrid w:val="0"/>
        <w:spacing w:line="360" w:lineRule="auto"/>
        <w:ind w:firstLine="519" w:firstLineChars="246"/>
        <w:rPr>
          <w:rFonts w:hint="eastAsia" w:ascii="宋体" w:hAnsi="宋体"/>
          <w:b/>
        </w:rPr>
      </w:pPr>
      <w:r>
        <w:rPr>
          <w:rFonts w:hint="eastAsia" w:ascii="宋体" w:hAnsi="宋体"/>
          <w:b/>
        </w:rPr>
        <w:t>三、短期资产政策对公司风险和报酬的影响</w:t>
      </w:r>
    </w:p>
    <w:p>
      <w:pPr>
        <w:adjustRightInd w:val="0"/>
        <w:snapToGrid w:val="0"/>
        <w:spacing w:line="360" w:lineRule="auto"/>
        <w:ind w:firstLine="525" w:firstLineChars="250"/>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第三节</w:t>
      </w:r>
      <w:r>
        <w:rPr>
          <w:rFonts w:eastAsia="黑体"/>
          <w:b/>
          <w:bCs/>
          <w:sz w:val="28"/>
        </w:rPr>
        <w:t xml:space="preserve">  </w:t>
      </w:r>
      <w:r>
        <w:rPr>
          <w:rFonts w:hint="eastAsia" w:eastAsia="黑体"/>
          <w:b/>
          <w:bCs/>
          <w:sz w:val="28"/>
        </w:rPr>
        <w:t>现金管理</w:t>
      </w:r>
    </w:p>
    <w:p>
      <w:pPr>
        <w:adjustRightInd w:val="0"/>
        <w:snapToGrid w:val="0"/>
        <w:spacing w:line="360" w:lineRule="auto"/>
        <w:ind w:firstLine="421"/>
        <w:rPr>
          <w:rFonts w:ascii="宋体" w:hAnsi="宋体"/>
          <w:b/>
        </w:rPr>
      </w:pPr>
      <w:r>
        <w:rPr>
          <w:rFonts w:hint="eastAsia" w:ascii="宋体" w:hAnsi="宋体"/>
          <w:b/>
        </w:rPr>
        <w:t>一、现金管理的动机与内容</w:t>
      </w:r>
    </w:p>
    <w:p>
      <w:pPr>
        <w:adjustRightInd w:val="0"/>
        <w:snapToGrid w:val="0"/>
        <w:spacing w:line="360" w:lineRule="auto"/>
        <w:ind w:firstLine="421"/>
        <w:rPr>
          <w:rFonts w:hint="eastAsia" w:ascii="宋体" w:hAnsi="宋体"/>
          <w:bCs/>
        </w:rPr>
      </w:pPr>
      <w:r>
        <w:rPr>
          <w:rFonts w:hint="eastAsia" w:ascii="宋体" w:hAnsi="宋体"/>
          <w:bCs/>
        </w:rPr>
        <w:t xml:space="preserve"> （一）现金的概念</w:t>
      </w:r>
    </w:p>
    <w:p>
      <w:pPr>
        <w:adjustRightInd w:val="0"/>
        <w:snapToGrid w:val="0"/>
        <w:spacing w:line="360" w:lineRule="auto"/>
        <w:ind w:firstLine="421"/>
        <w:rPr>
          <w:rFonts w:hint="eastAsia" w:ascii="宋体" w:hAnsi="宋体"/>
          <w:bCs/>
        </w:rPr>
      </w:pPr>
      <w:r>
        <w:rPr>
          <w:rFonts w:hint="eastAsia" w:ascii="宋体" w:hAnsi="宋体"/>
          <w:bCs/>
        </w:rPr>
        <w:t xml:space="preserve"> （二）持有现金的动机</w:t>
      </w:r>
    </w:p>
    <w:p>
      <w:pPr>
        <w:adjustRightInd w:val="0"/>
        <w:snapToGrid w:val="0"/>
        <w:spacing w:line="360" w:lineRule="auto"/>
        <w:ind w:firstLine="421"/>
        <w:rPr>
          <w:rFonts w:hint="eastAsia" w:ascii="宋体" w:hAnsi="宋体"/>
          <w:bCs/>
        </w:rPr>
      </w:pPr>
      <w:r>
        <w:rPr>
          <w:rFonts w:hint="eastAsia" w:ascii="宋体" w:hAnsi="宋体"/>
          <w:bCs/>
        </w:rPr>
        <w:t xml:space="preserve"> （三）现金管理的内容</w:t>
      </w:r>
    </w:p>
    <w:p>
      <w:pPr>
        <w:adjustRightInd w:val="0"/>
        <w:snapToGrid w:val="0"/>
        <w:spacing w:line="360" w:lineRule="auto"/>
        <w:ind w:firstLine="421"/>
        <w:rPr>
          <w:rFonts w:hint="eastAsia" w:ascii="宋体" w:hAnsi="宋体"/>
          <w:b/>
        </w:rPr>
      </w:pPr>
      <w:r>
        <w:rPr>
          <w:rFonts w:hint="eastAsia" w:ascii="宋体" w:hAnsi="宋体"/>
          <w:b/>
        </w:rPr>
        <w:t>二、现金预算管理</w:t>
      </w:r>
    </w:p>
    <w:p>
      <w:pPr>
        <w:adjustRightInd w:val="0"/>
        <w:snapToGrid w:val="0"/>
        <w:spacing w:line="360" w:lineRule="auto"/>
        <w:ind w:firstLine="421"/>
        <w:rPr>
          <w:rFonts w:hint="eastAsia" w:ascii="宋体" w:hAnsi="宋体"/>
          <w:bCs/>
        </w:rPr>
      </w:pPr>
      <w:r>
        <w:rPr>
          <w:rFonts w:hint="eastAsia" w:ascii="宋体" w:hAnsi="宋体"/>
          <w:bCs/>
        </w:rPr>
        <w:t xml:space="preserve"> （一）现金预算的概念</w:t>
      </w:r>
    </w:p>
    <w:p>
      <w:pPr>
        <w:adjustRightInd w:val="0"/>
        <w:snapToGrid w:val="0"/>
        <w:spacing w:line="360" w:lineRule="auto"/>
        <w:ind w:firstLine="421"/>
        <w:rPr>
          <w:rFonts w:hint="eastAsia" w:ascii="宋体" w:hAnsi="宋体"/>
          <w:bCs/>
        </w:rPr>
      </w:pPr>
      <w:r>
        <w:rPr>
          <w:rFonts w:hint="eastAsia" w:ascii="宋体" w:hAnsi="宋体"/>
          <w:bCs/>
        </w:rPr>
        <w:t xml:space="preserve"> （二）现金预算的作用</w:t>
      </w:r>
    </w:p>
    <w:p>
      <w:pPr>
        <w:adjustRightInd w:val="0"/>
        <w:snapToGrid w:val="0"/>
        <w:spacing w:line="360" w:lineRule="auto"/>
        <w:ind w:firstLine="421"/>
        <w:rPr>
          <w:rFonts w:hint="eastAsia" w:ascii="宋体" w:hAnsi="宋体"/>
          <w:bCs/>
        </w:rPr>
      </w:pPr>
      <w:r>
        <w:rPr>
          <w:rFonts w:hint="eastAsia" w:ascii="宋体" w:hAnsi="宋体"/>
          <w:bCs/>
        </w:rPr>
        <w:t xml:space="preserve"> （三）现金预算的编制方法</w:t>
      </w:r>
    </w:p>
    <w:p>
      <w:pPr>
        <w:adjustRightInd w:val="0"/>
        <w:snapToGrid w:val="0"/>
        <w:spacing w:line="360" w:lineRule="auto"/>
        <w:ind w:firstLine="421"/>
        <w:rPr>
          <w:rFonts w:hint="eastAsia" w:ascii="宋体" w:hAnsi="宋体"/>
          <w:b/>
        </w:rPr>
      </w:pPr>
      <w:r>
        <w:rPr>
          <w:rFonts w:hint="eastAsia" w:ascii="宋体" w:hAnsi="宋体"/>
          <w:b/>
        </w:rPr>
        <w:t>三、现金持有量决策</w:t>
      </w:r>
    </w:p>
    <w:p>
      <w:pPr>
        <w:adjustRightInd w:val="0"/>
        <w:snapToGrid w:val="0"/>
        <w:spacing w:line="360" w:lineRule="auto"/>
        <w:ind w:firstLine="421"/>
        <w:rPr>
          <w:rFonts w:hint="eastAsia" w:ascii="宋体" w:hAnsi="宋体"/>
          <w:bCs/>
        </w:rPr>
      </w:pPr>
      <w:r>
        <w:rPr>
          <w:rFonts w:hint="eastAsia" w:ascii="宋体" w:hAnsi="宋体"/>
          <w:bCs/>
        </w:rPr>
        <w:t xml:space="preserve"> （一）成本分析模型</w:t>
      </w:r>
    </w:p>
    <w:p>
      <w:pPr>
        <w:adjustRightInd w:val="0"/>
        <w:snapToGrid w:val="0"/>
        <w:spacing w:line="360" w:lineRule="auto"/>
        <w:ind w:firstLine="421"/>
        <w:rPr>
          <w:rFonts w:hint="eastAsia" w:ascii="宋体" w:hAnsi="宋体"/>
          <w:bCs/>
        </w:rPr>
      </w:pPr>
      <w:r>
        <w:rPr>
          <w:rFonts w:hint="eastAsia" w:ascii="宋体" w:hAnsi="宋体"/>
          <w:bCs/>
        </w:rPr>
        <w:t xml:space="preserve"> （二）存货模型</w:t>
      </w:r>
    </w:p>
    <w:p>
      <w:pPr>
        <w:adjustRightInd w:val="0"/>
        <w:snapToGrid w:val="0"/>
        <w:spacing w:line="360" w:lineRule="auto"/>
        <w:ind w:firstLine="525" w:firstLineChars="250"/>
        <w:rPr>
          <w:rFonts w:hint="eastAsia" w:ascii="宋体" w:hAnsi="宋体"/>
          <w:bCs/>
        </w:rPr>
      </w:pPr>
      <w:r>
        <w:rPr>
          <w:rFonts w:hint="eastAsia" w:ascii="宋体" w:hAnsi="宋体"/>
          <w:bCs/>
        </w:rPr>
        <w:t>（三）米勒-欧尔模型</w:t>
      </w:r>
    </w:p>
    <w:p>
      <w:pPr>
        <w:adjustRightInd w:val="0"/>
        <w:snapToGrid w:val="0"/>
        <w:spacing w:line="360" w:lineRule="auto"/>
        <w:ind w:firstLine="421"/>
        <w:rPr>
          <w:rFonts w:hint="eastAsia" w:ascii="宋体" w:hAnsi="宋体"/>
          <w:b/>
        </w:rPr>
      </w:pPr>
      <w:r>
        <w:rPr>
          <w:rFonts w:hint="eastAsia" w:ascii="宋体" w:hAnsi="宋体"/>
          <w:b/>
        </w:rPr>
        <w:t>四、现金的日常控制</w:t>
      </w:r>
    </w:p>
    <w:p>
      <w:pPr>
        <w:adjustRightInd w:val="0"/>
        <w:snapToGrid w:val="0"/>
        <w:spacing w:line="360" w:lineRule="auto"/>
        <w:ind w:firstLine="421"/>
        <w:rPr>
          <w:rFonts w:hint="eastAsia" w:ascii="宋体" w:hAnsi="宋体"/>
          <w:bCs/>
        </w:rPr>
      </w:pPr>
      <w:r>
        <w:rPr>
          <w:rFonts w:hint="eastAsia" w:ascii="宋体" w:hAnsi="宋体"/>
          <w:bCs/>
        </w:rPr>
        <w:t xml:space="preserve"> （一）现金流动同步化</w:t>
      </w:r>
    </w:p>
    <w:p>
      <w:pPr>
        <w:adjustRightInd w:val="0"/>
        <w:snapToGrid w:val="0"/>
        <w:spacing w:line="360" w:lineRule="auto"/>
        <w:ind w:firstLine="421"/>
        <w:rPr>
          <w:rFonts w:hint="eastAsia" w:ascii="宋体" w:hAnsi="宋体"/>
          <w:bCs/>
        </w:rPr>
      </w:pPr>
      <w:r>
        <w:rPr>
          <w:rFonts w:hint="eastAsia" w:ascii="宋体" w:hAnsi="宋体"/>
          <w:bCs/>
        </w:rPr>
        <w:t xml:space="preserve"> （二）合理估计“浮存”</w:t>
      </w:r>
    </w:p>
    <w:p>
      <w:pPr>
        <w:adjustRightInd w:val="0"/>
        <w:snapToGrid w:val="0"/>
        <w:spacing w:line="360" w:lineRule="auto"/>
        <w:ind w:firstLine="525" w:firstLineChars="250"/>
        <w:rPr>
          <w:rFonts w:hint="eastAsia" w:ascii="宋体" w:hAnsi="宋体"/>
          <w:bCs/>
        </w:rPr>
      </w:pPr>
      <w:r>
        <w:rPr>
          <w:rFonts w:hint="eastAsia" w:ascii="宋体" w:hAnsi="宋体"/>
          <w:bCs/>
        </w:rPr>
        <w:t>（三）实行内部牵制制度</w:t>
      </w:r>
    </w:p>
    <w:p>
      <w:pPr>
        <w:adjustRightInd w:val="0"/>
        <w:snapToGrid w:val="0"/>
        <w:spacing w:line="360" w:lineRule="auto"/>
        <w:ind w:firstLine="525" w:firstLineChars="250"/>
        <w:rPr>
          <w:rFonts w:hint="eastAsia" w:ascii="宋体" w:hAnsi="宋体"/>
          <w:bCs/>
        </w:rPr>
      </w:pPr>
      <w:r>
        <w:rPr>
          <w:rFonts w:hint="eastAsia" w:ascii="宋体" w:hAnsi="宋体"/>
          <w:bCs/>
        </w:rPr>
        <w:t>（四）及时进行现金的清理</w:t>
      </w:r>
    </w:p>
    <w:p>
      <w:pPr>
        <w:adjustRightInd w:val="0"/>
        <w:snapToGrid w:val="0"/>
        <w:spacing w:line="360" w:lineRule="auto"/>
        <w:ind w:firstLine="525" w:firstLineChars="250"/>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第四节</w:t>
      </w:r>
      <w:r>
        <w:rPr>
          <w:rFonts w:eastAsia="黑体"/>
          <w:b/>
          <w:bCs/>
          <w:sz w:val="28"/>
        </w:rPr>
        <w:t xml:space="preserve">  </w:t>
      </w:r>
      <w:r>
        <w:rPr>
          <w:rFonts w:hint="eastAsia" w:eastAsia="黑体"/>
          <w:b/>
          <w:bCs/>
          <w:sz w:val="28"/>
        </w:rPr>
        <w:t>短期金融资产管理</w:t>
      </w:r>
    </w:p>
    <w:p>
      <w:pPr>
        <w:adjustRightInd w:val="0"/>
        <w:snapToGrid w:val="0"/>
        <w:spacing w:line="360" w:lineRule="auto"/>
        <w:ind w:firstLine="421"/>
        <w:rPr>
          <w:rFonts w:ascii="宋体" w:hAnsi="宋体"/>
          <w:b/>
        </w:rPr>
      </w:pPr>
      <w:r>
        <w:rPr>
          <w:rFonts w:hint="eastAsia" w:ascii="宋体" w:hAnsi="宋体"/>
          <w:b/>
        </w:rPr>
        <w:t>一、短期金融资产管理的动机与内容</w:t>
      </w:r>
    </w:p>
    <w:p>
      <w:pPr>
        <w:adjustRightInd w:val="0"/>
        <w:snapToGrid w:val="0"/>
        <w:spacing w:line="360" w:lineRule="auto"/>
        <w:ind w:firstLine="421"/>
        <w:rPr>
          <w:rFonts w:hint="eastAsia" w:ascii="宋体" w:hAnsi="宋体"/>
          <w:bCs/>
        </w:rPr>
      </w:pPr>
      <w:r>
        <w:rPr>
          <w:rFonts w:hint="eastAsia" w:ascii="宋体" w:hAnsi="宋体"/>
          <w:bCs/>
        </w:rPr>
        <w:t xml:space="preserve"> （一）短期金融资产的概念</w:t>
      </w:r>
    </w:p>
    <w:p>
      <w:pPr>
        <w:adjustRightInd w:val="0"/>
        <w:snapToGrid w:val="0"/>
        <w:spacing w:line="360" w:lineRule="auto"/>
        <w:ind w:firstLine="421"/>
        <w:rPr>
          <w:rFonts w:hint="eastAsia" w:ascii="宋体" w:hAnsi="宋体"/>
          <w:bCs/>
        </w:rPr>
      </w:pPr>
      <w:r>
        <w:rPr>
          <w:rFonts w:hint="eastAsia" w:ascii="宋体" w:hAnsi="宋体"/>
          <w:bCs/>
        </w:rPr>
        <w:t xml:space="preserve"> （二）持有短期金融资产的动机</w:t>
      </w:r>
    </w:p>
    <w:p>
      <w:pPr>
        <w:adjustRightInd w:val="0"/>
        <w:snapToGrid w:val="0"/>
        <w:spacing w:line="360" w:lineRule="auto"/>
        <w:ind w:firstLine="421"/>
        <w:rPr>
          <w:rFonts w:hint="eastAsia" w:ascii="宋体" w:hAnsi="宋体"/>
          <w:bCs/>
        </w:rPr>
      </w:pPr>
      <w:r>
        <w:rPr>
          <w:rFonts w:hint="eastAsia" w:ascii="宋体" w:hAnsi="宋体"/>
          <w:bCs/>
        </w:rPr>
        <w:t xml:space="preserve"> （三）短期金融资产管理的原则与内容</w:t>
      </w:r>
    </w:p>
    <w:p>
      <w:pPr>
        <w:adjustRightInd w:val="0"/>
        <w:snapToGrid w:val="0"/>
        <w:spacing w:line="360" w:lineRule="auto"/>
        <w:ind w:firstLine="421"/>
        <w:rPr>
          <w:rFonts w:hint="eastAsia" w:ascii="宋体" w:hAnsi="宋体"/>
          <w:b/>
        </w:rPr>
      </w:pPr>
      <w:r>
        <w:rPr>
          <w:rFonts w:hint="eastAsia" w:ascii="宋体" w:hAnsi="宋体"/>
          <w:b/>
        </w:rPr>
        <w:t>二、短期金融资产的种类</w:t>
      </w:r>
    </w:p>
    <w:p>
      <w:pPr>
        <w:adjustRightInd w:val="0"/>
        <w:snapToGrid w:val="0"/>
        <w:spacing w:line="360" w:lineRule="auto"/>
        <w:ind w:firstLine="421"/>
        <w:rPr>
          <w:rFonts w:hint="eastAsia" w:ascii="宋体" w:hAnsi="宋体"/>
          <w:bCs/>
        </w:rPr>
      </w:pPr>
      <w:r>
        <w:rPr>
          <w:rFonts w:hint="eastAsia" w:ascii="宋体" w:hAnsi="宋体"/>
          <w:bCs/>
        </w:rPr>
        <w:t xml:space="preserve"> （一）短期国库券</w:t>
      </w:r>
    </w:p>
    <w:p>
      <w:pPr>
        <w:adjustRightInd w:val="0"/>
        <w:snapToGrid w:val="0"/>
        <w:spacing w:line="360" w:lineRule="auto"/>
        <w:ind w:firstLine="421"/>
        <w:rPr>
          <w:rFonts w:hint="eastAsia" w:ascii="宋体" w:hAnsi="宋体"/>
          <w:bCs/>
        </w:rPr>
      </w:pPr>
      <w:r>
        <w:rPr>
          <w:rFonts w:hint="eastAsia" w:ascii="宋体" w:hAnsi="宋体"/>
          <w:bCs/>
        </w:rPr>
        <w:t xml:space="preserve"> （二）大额可转让定期存单</w:t>
      </w:r>
    </w:p>
    <w:p>
      <w:pPr>
        <w:adjustRightInd w:val="0"/>
        <w:snapToGrid w:val="0"/>
        <w:spacing w:line="360" w:lineRule="auto"/>
        <w:ind w:firstLine="421"/>
        <w:rPr>
          <w:rFonts w:hint="eastAsia" w:ascii="宋体" w:hAnsi="宋体"/>
          <w:bCs/>
        </w:rPr>
      </w:pPr>
      <w:r>
        <w:rPr>
          <w:rFonts w:hint="eastAsia" w:ascii="宋体" w:hAnsi="宋体"/>
          <w:bCs/>
        </w:rPr>
        <w:t xml:space="preserve"> （三）货币市场基金</w:t>
      </w:r>
    </w:p>
    <w:p>
      <w:pPr>
        <w:adjustRightInd w:val="0"/>
        <w:snapToGrid w:val="0"/>
        <w:spacing w:line="360" w:lineRule="auto"/>
        <w:ind w:firstLine="525" w:firstLineChars="250"/>
        <w:rPr>
          <w:rFonts w:hint="eastAsia" w:ascii="宋体" w:hAnsi="宋体"/>
          <w:bCs/>
        </w:rPr>
      </w:pPr>
      <w:r>
        <w:rPr>
          <w:rFonts w:hint="eastAsia" w:ascii="宋体" w:hAnsi="宋体"/>
          <w:bCs/>
        </w:rPr>
        <w:t>（四）商业票据</w:t>
      </w:r>
    </w:p>
    <w:p>
      <w:pPr>
        <w:adjustRightInd w:val="0"/>
        <w:snapToGrid w:val="0"/>
        <w:spacing w:line="360" w:lineRule="auto"/>
        <w:ind w:firstLine="525" w:firstLineChars="250"/>
        <w:rPr>
          <w:rFonts w:hint="eastAsia" w:ascii="宋体" w:hAnsi="宋体"/>
          <w:bCs/>
        </w:rPr>
      </w:pPr>
      <w:r>
        <w:rPr>
          <w:rFonts w:hint="eastAsia" w:ascii="宋体" w:hAnsi="宋体"/>
          <w:bCs/>
        </w:rPr>
        <w:t>（五）证券化资产</w:t>
      </w:r>
    </w:p>
    <w:p>
      <w:pPr>
        <w:adjustRightInd w:val="0"/>
        <w:snapToGrid w:val="0"/>
        <w:spacing w:line="360" w:lineRule="auto"/>
        <w:ind w:firstLine="421"/>
        <w:rPr>
          <w:rFonts w:hint="eastAsia" w:ascii="宋体" w:hAnsi="宋体"/>
          <w:b/>
        </w:rPr>
      </w:pPr>
      <w:r>
        <w:rPr>
          <w:rFonts w:hint="eastAsia" w:ascii="宋体" w:hAnsi="宋体"/>
          <w:b/>
        </w:rPr>
        <w:t>三、短期金融资产的投资组合决策</w:t>
      </w:r>
    </w:p>
    <w:p>
      <w:pPr>
        <w:adjustRightInd w:val="0"/>
        <w:snapToGrid w:val="0"/>
        <w:spacing w:line="360" w:lineRule="auto"/>
        <w:ind w:firstLine="421"/>
        <w:rPr>
          <w:rFonts w:hint="eastAsia" w:ascii="宋体" w:hAnsi="宋体"/>
          <w:bCs/>
        </w:rPr>
      </w:pPr>
      <w:r>
        <w:rPr>
          <w:rFonts w:hint="eastAsia" w:ascii="宋体" w:hAnsi="宋体"/>
          <w:bCs/>
        </w:rPr>
        <w:t xml:space="preserve"> （一）三分组合模式</w:t>
      </w:r>
    </w:p>
    <w:p>
      <w:pPr>
        <w:adjustRightInd w:val="0"/>
        <w:snapToGrid w:val="0"/>
        <w:spacing w:line="360" w:lineRule="auto"/>
        <w:ind w:firstLine="421"/>
        <w:rPr>
          <w:rFonts w:hint="eastAsia" w:ascii="宋体" w:hAnsi="宋体"/>
          <w:bCs/>
        </w:rPr>
      </w:pPr>
      <w:r>
        <w:rPr>
          <w:rFonts w:hint="eastAsia" w:ascii="宋体" w:hAnsi="宋体"/>
          <w:bCs/>
        </w:rPr>
        <w:t xml:space="preserve"> （二）风险与报酬组合模式</w:t>
      </w:r>
    </w:p>
    <w:p>
      <w:pPr>
        <w:adjustRightInd w:val="0"/>
        <w:snapToGrid w:val="0"/>
        <w:spacing w:line="360" w:lineRule="auto"/>
        <w:ind w:firstLine="421"/>
        <w:rPr>
          <w:rFonts w:hint="eastAsia" w:ascii="宋体" w:hAnsi="宋体"/>
          <w:bCs/>
        </w:rPr>
      </w:pPr>
      <w:r>
        <w:rPr>
          <w:rFonts w:hint="eastAsia" w:ascii="宋体" w:hAnsi="宋体"/>
          <w:bCs/>
        </w:rPr>
        <w:t xml:space="preserve"> （三）期限搭配组合模式</w:t>
      </w:r>
    </w:p>
    <w:p>
      <w:pPr>
        <w:adjustRightInd w:val="0"/>
        <w:snapToGrid w:val="0"/>
        <w:spacing w:line="360" w:lineRule="auto"/>
        <w:ind w:firstLine="421"/>
        <w:jc w:val="center"/>
        <w:rPr>
          <w:rFonts w:hint="eastAsia" w:eastAsia="黑体"/>
          <w:b/>
          <w:bCs/>
          <w:sz w:val="28"/>
        </w:rPr>
      </w:pPr>
    </w:p>
    <w:p>
      <w:pPr>
        <w:adjustRightInd w:val="0"/>
        <w:snapToGrid w:val="0"/>
        <w:spacing w:line="360" w:lineRule="auto"/>
        <w:ind w:firstLine="421"/>
        <w:jc w:val="center"/>
        <w:rPr>
          <w:rFonts w:eastAsia="黑体"/>
          <w:b/>
          <w:bCs/>
          <w:sz w:val="28"/>
        </w:rPr>
      </w:pPr>
      <w:r>
        <w:rPr>
          <w:rFonts w:hint="eastAsia" w:eastAsia="黑体"/>
          <w:b/>
          <w:bCs/>
          <w:sz w:val="28"/>
        </w:rPr>
        <w:t>第五节</w:t>
      </w:r>
      <w:r>
        <w:rPr>
          <w:rFonts w:eastAsia="黑体"/>
          <w:b/>
          <w:bCs/>
          <w:sz w:val="28"/>
        </w:rPr>
        <w:t xml:space="preserve">  </w:t>
      </w:r>
      <w:r>
        <w:rPr>
          <w:rFonts w:hint="eastAsia" w:eastAsia="黑体"/>
          <w:b/>
          <w:bCs/>
          <w:sz w:val="28"/>
        </w:rPr>
        <w:t>应收账款管理</w:t>
      </w:r>
    </w:p>
    <w:p>
      <w:pPr>
        <w:adjustRightInd w:val="0"/>
        <w:snapToGrid w:val="0"/>
        <w:spacing w:line="360" w:lineRule="auto"/>
        <w:ind w:firstLine="421"/>
        <w:rPr>
          <w:rFonts w:ascii="宋体" w:hAnsi="宋体"/>
          <w:b/>
        </w:rPr>
      </w:pPr>
      <w:r>
        <w:rPr>
          <w:rFonts w:hint="eastAsia" w:ascii="宋体" w:hAnsi="宋体"/>
          <w:b/>
        </w:rPr>
        <w:t>一、应收账款的功能、成本与管理目标</w:t>
      </w:r>
    </w:p>
    <w:p>
      <w:pPr>
        <w:adjustRightInd w:val="0"/>
        <w:snapToGrid w:val="0"/>
        <w:spacing w:line="360" w:lineRule="auto"/>
        <w:ind w:firstLine="421"/>
        <w:rPr>
          <w:rFonts w:hint="eastAsia" w:ascii="宋体" w:hAnsi="宋体"/>
          <w:bCs/>
        </w:rPr>
      </w:pPr>
      <w:r>
        <w:rPr>
          <w:rFonts w:hint="eastAsia" w:ascii="宋体" w:hAnsi="宋体"/>
          <w:bCs/>
        </w:rPr>
        <w:t xml:space="preserve"> （一）应收账款的功能</w:t>
      </w:r>
    </w:p>
    <w:p>
      <w:pPr>
        <w:adjustRightInd w:val="0"/>
        <w:snapToGrid w:val="0"/>
        <w:spacing w:line="360" w:lineRule="auto"/>
        <w:ind w:firstLine="421"/>
        <w:rPr>
          <w:rFonts w:hint="eastAsia" w:ascii="宋体" w:hAnsi="宋体"/>
          <w:bCs/>
        </w:rPr>
      </w:pPr>
      <w:r>
        <w:rPr>
          <w:rFonts w:hint="eastAsia" w:ascii="宋体" w:hAnsi="宋体"/>
          <w:bCs/>
        </w:rPr>
        <w:t xml:space="preserve"> （二）应收账款的成本</w:t>
      </w:r>
    </w:p>
    <w:p>
      <w:pPr>
        <w:adjustRightInd w:val="0"/>
        <w:snapToGrid w:val="0"/>
        <w:spacing w:line="360" w:lineRule="auto"/>
        <w:ind w:firstLine="421"/>
        <w:rPr>
          <w:rFonts w:hint="eastAsia" w:ascii="宋体" w:hAnsi="宋体"/>
          <w:bCs/>
        </w:rPr>
      </w:pPr>
      <w:r>
        <w:rPr>
          <w:rFonts w:hint="eastAsia" w:ascii="宋体" w:hAnsi="宋体"/>
          <w:bCs/>
        </w:rPr>
        <w:t xml:space="preserve"> （三）应收账款的管理目标</w:t>
      </w:r>
    </w:p>
    <w:p>
      <w:pPr>
        <w:adjustRightInd w:val="0"/>
        <w:snapToGrid w:val="0"/>
        <w:spacing w:line="360" w:lineRule="auto"/>
        <w:ind w:firstLine="421"/>
        <w:rPr>
          <w:rFonts w:hint="eastAsia" w:ascii="宋体" w:hAnsi="宋体"/>
          <w:b/>
        </w:rPr>
      </w:pPr>
      <w:r>
        <w:rPr>
          <w:rFonts w:hint="eastAsia" w:ascii="宋体" w:hAnsi="宋体"/>
          <w:b/>
        </w:rPr>
        <w:t>二、应收账款政策的制定</w:t>
      </w:r>
    </w:p>
    <w:p>
      <w:pPr>
        <w:adjustRightInd w:val="0"/>
        <w:snapToGrid w:val="0"/>
        <w:spacing w:line="360" w:lineRule="auto"/>
        <w:ind w:firstLine="421"/>
        <w:rPr>
          <w:rFonts w:hint="eastAsia" w:ascii="宋体" w:hAnsi="宋体"/>
          <w:bCs/>
        </w:rPr>
      </w:pPr>
      <w:r>
        <w:rPr>
          <w:rFonts w:hint="eastAsia" w:ascii="宋体" w:hAnsi="宋体"/>
          <w:bCs/>
        </w:rPr>
        <w:t xml:space="preserve"> （一）信用标准</w:t>
      </w:r>
    </w:p>
    <w:p>
      <w:pPr>
        <w:adjustRightInd w:val="0"/>
        <w:snapToGrid w:val="0"/>
        <w:spacing w:line="360" w:lineRule="auto"/>
        <w:ind w:firstLine="421"/>
        <w:rPr>
          <w:rFonts w:hint="eastAsia" w:ascii="宋体" w:hAnsi="宋体"/>
          <w:bCs/>
        </w:rPr>
      </w:pPr>
      <w:r>
        <w:rPr>
          <w:rFonts w:hint="eastAsia" w:ascii="宋体" w:hAnsi="宋体"/>
          <w:bCs/>
        </w:rPr>
        <w:t xml:space="preserve"> （二）信用条件</w:t>
      </w:r>
    </w:p>
    <w:p>
      <w:pPr>
        <w:adjustRightInd w:val="0"/>
        <w:snapToGrid w:val="0"/>
        <w:spacing w:line="360" w:lineRule="auto"/>
        <w:ind w:firstLine="421"/>
        <w:rPr>
          <w:rFonts w:hint="eastAsia" w:ascii="宋体" w:hAnsi="宋体"/>
          <w:bCs/>
        </w:rPr>
      </w:pPr>
      <w:r>
        <w:rPr>
          <w:rFonts w:hint="eastAsia" w:ascii="宋体" w:hAnsi="宋体"/>
          <w:bCs/>
        </w:rPr>
        <w:t xml:space="preserve"> （三）收账政策</w:t>
      </w:r>
    </w:p>
    <w:p>
      <w:pPr>
        <w:adjustRightInd w:val="0"/>
        <w:snapToGrid w:val="0"/>
        <w:spacing w:line="360" w:lineRule="auto"/>
        <w:ind w:firstLine="525" w:firstLineChars="250"/>
        <w:rPr>
          <w:rFonts w:hint="eastAsia" w:ascii="宋体" w:hAnsi="宋体"/>
          <w:bCs/>
        </w:rPr>
      </w:pPr>
      <w:r>
        <w:rPr>
          <w:rFonts w:hint="eastAsia" w:ascii="宋体" w:hAnsi="宋体"/>
          <w:bCs/>
        </w:rPr>
        <w:t>（四）综合信用政策</w:t>
      </w:r>
    </w:p>
    <w:p>
      <w:pPr>
        <w:adjustRightInd w:val="0"/>
        <w:snapToGrid w:val="0"/>
        <w:spacing w:line="360" w:lineRule="auto"/>
        <w:ind w:firstLine="421"/>
        <w:rPr>
          <w:rFonts w:hint="eastAsia" w:ascii="宋体" w:hAnsi="宋体"/>
          <w:b/>
        </w:rPr>
      </w:pPr>
      <w:r>
        <w:rPr>
          <w:rFonts w:hint="eastAsia" w:ascii="宋体" w:hAnsi="宋体"/>
          <w:b/>
        </w:rPr>
        <w:t>三、应收账款的日常控制</w:t>
      </w:r>
    </w:p>
    <w:p>
      <w:pPr>
        <w:adjustRightInd w:val="0"/>
        <w:snapToGrid w:val="0"/>
        <w:spacing w:line="360" w:lineRule="auto"/>
        <w:ind w:firstLine="421"/>
        <w:rPr>
          <w:rFonts w:hint="eastAsia" w:ascii="宋体" w:hAnsi="宋体"/>
          <w:bCs/>
        </w:rPr>
      </w:pPr>
      <w:r>
        <w:rPr>
          <w:rFonts w:hint="eastAsia" w:ascii="宋体" w:hAnsi="宋体"/>
          <w:bCs/>
        </w:rPr>
        <w:t xml:space="preserve"> （一）企业的信用调查</w:t>
      </w:r>
    </w:p>
    <w:p>
      <w:pPr>
        <w:adjustRightInd w:val="0"/>
        <w:snapToGrid w:val="0"/>
        <w:spacing w:line="360" w:lineRule="auto"/>
        <w:ind w:firstLine="421"/>
        <w:rPr>
          <w:rFonts w:hint="eastAsia" w:ascii="宋体" w:hAnsi="宋体"/>
          <w:bCs/>
        </w:rPr>
      </w:pPr>
      <w:r>
        <w:rPr>
          <w:rFonts w:hint="eastAsia" w:ascii="宋体" w:hAnsi="宋体"/>
          <w:bCs/>
        </w:rPr>
        <w:t xml:space="preserve"> （二）企业的信用评估</w:t>
      </w:r>
    </w:p>
    <w:p>
      <w:pPr>
        <w:adjustRightInd w:val="0"/>
        <w:snapToGrid w:val="0"/>
        <w:spacing w:line="360" w:lineRule="auto"/>
        <w:ind w:firstLine="421"/>
        <w:rPr>
          <w:rFonts w:hint="eastAsia" w:ascii="宋体" w:hAnsi="宋体"/>
          <w:bCs/>
        </w:rPr>
      </w:pPr>
      <w:r>
        <w:rPr>
          <w:rFonts w:hint="eastAsia" w:ascii="宋体" w:hAnsi="宋体"/>
          <w:bCs/>
        </w:rPr>
        <w:t xml:space="preserve"> （三）监控应收账款</w:t>
      </w:r>
    </w:p>
    <w:p>
      <w:pPr>
        <w:adjustRightInd w:val="0"/>
        <w:snapToGrid w:val="0"/>
        <w:spacing w:line="360" w:lineRule="auto"/>
        <w:ind w:firstLine="525" w:firstLineChars="250"/>
        <w:rPr>
          <w:rFonts w:hint="eastAsia" w:ascii="宋体" w:hAnsi="宋体"/>
          <w:bCs/>
        </w:rPr>
      </w:pPr>
      <w:r>
        <w:rPr>
          <w:rFonts w:hint="eastAsia" w:ascii="宋体" w:hAnsi="宋体"/>
          <w:bCs/>
        </w:rPr>
        <w:t>（四）催收拖欠款项</w:t>
      </w:r>
    </w:p>
    <w:p>
      <w:pPr>
        <w:adjustRightInd w:val="0"/>
        <w:snapToGrid w:val="0"/>
        <w:spacing w:line="360" w:lineRule="auto"/>
        <w:ind w:firstLine="421"/>
        <w:jc w:val="center"/>
        <w:rPr>
          <w:rFonts w:hint="eastAsia" w:eastAsia="黑体"/>
          <w:b/>
          <w:bCs/>
          <w:sz w:val="28"/>
        </w:rPr>
      </w:pPr>
      <w:r>
        <w:rPr>
          <w:rFonts w:hint="eastAsia" w:eastAsia="黑体"/>
          <w:b/>
          <w:bCs/>
          <w:sz w:val="28"/>
        </w:rPr>
        <w:t>第六节</w:t>
      </w:r>
      <w:r>
        <w:rPr>
          <w:rFonts w:eastAsia="黑体"/>
          <w:b/>
          <w:bCs/>
          <w:sz w:val="28"/>
        </w:rPr>
        <w:t xml:space="preserve">  </w:t>
      </w:r>
      <w:r>
        <w:rPr>
          <w:rFonts w:hint="eastAsia" w:eastAsia="黑体"/>
          <w:b/>
          <w:bCs/>
          <w:sz w:val="28"/>
        </w:rPr>
        <w:t>存货规划及控制</w:t>
      </w:r>
    </w:p>
    <w:p>
      <w:pPr>
        <w:adjustRightInd w:val="0"/>
        <w:snapToGrid w:val="0"/>
        <w:spacing w:line="360" w:lineRule="auto"/>
        <w:ind w:firstLine="421"/>
        <w:rPr>
          <w:rFonts w:ascii="宋体" w:hAnsi="宋体"/>
          <w:b/>
        </w:rPr>
      </w:pPr>
      <w:r>
        <w:rPr>
          <w:rFonts w:hint="eastAsia" w:ascii="宋体" w:hAnsi="宋体"/>
          <w:b/>
        </w:rPr>
        <w:t>一、存货的概念、功能与成本</w:t>
      </w:r>
    </w:p>
    <w:p>
      <w:pPr>
        <w:adjustRightInd w:val="0"/>
        <w:snapToGrid w:val="0"/>
        <w:spacing w:line="360" w:lineRule="auto"/>
        <w:ind w:firstLine="421"/>
        <w:rPr>
          <w:rFonts w:hint="eastAsia" w:ascii="宋体" w:hAnsi="宋体"/>
          <w:bCs/>
        </w:rPr>
      </w:pPr>
      <w:r>
        <w:rPr>
          <w:rFonts w:hint="eastAsia" w:ascii="宋体" w:hAnsi="宋体"/>
          <w:bCs/>
        </w:rPr>
        <w:t xml:space="preserve"> （一）存活的概念与功能</w:t>
      </w:r>
    </w:p>
    <w:p>
      <w:pPr>
        <w:adjustRightInd w:val="0"/>
        <w:snapToGrid w:val="0"/>
        <w:spacing w:line="360" w:lineRule="auto"/>
        <w:ind w:firstLine="421"/>
        <w:rPr>
          <w:rFonts w:hint="eastAsia" w:ascii="宋体" w:hAnsi="宋体"/>
          <w:bCs/>
        </w:rPr>
      </w:pPr>
      <w:r>
        <w:rPr>
          <w:rFonts w:hint="eastAsia" w:ascii="宋体" w:hAnsi="宋体"/>
          <w:bCs/>
        </w:rPr>
        <w:t xml:space="preserve"> （二）存货的成本</w:t>
      </w:r>
    </w:p>
    <w:p>
      <w:pPr>
        <w:adjustRightInd w:val="0"/>
        <w:snapToGrid w:val="0"/>
        <w:spacing w:line="360" w:lineRule="auto"/>
        <w:ind w:firstLine="421"/>
        <w:rPr>
          <w:rFonts w:hint="eastAsia" w:ascii="宋体" w:hAnsi="宋体"/>
          <w:b/>
        </w:rPr>
      </w:pPr>
      <w:r>
        <w:rPr>
          <w:rFonts w:hint="eastAsia" w:ascii="宋体" w:hAnsi="宋体"/>
          <w:b/>
        </w:rPr>
        <w:t>二、存货规划</w:t>
      </w:r>
    </w:p>
    <w:p>
      <w:pPr>
        <w:adjustRightInd w:val="0"/>
        <w:snapToGrid w:val="0"/>
        <w:spacing w:line="360" w:lineRule="auto"/>
        <w:ind w:firstLine="421"/>
        <w:rPr>
          <w:rFonts w:hint="eastAsia" w:ascii="宋体" w:hAnsi="宋体"/>
          <w:bCs/>
        </w:rPr>
      </w:pPr>
      <w:r>
        <w:rPr>
          <w:rFonts w:hint="eastAsia" w:ascii="宋体" w:hAnsi="宋体"/>
          <w:bCs/>
        </w:rPr>
        <w:t xml:space="preserve"> （一）经济批量</w:t>
      </w:r>
    </w:p>
    <w:p>
      <w:pPr>
        <w:adjustRightInd w:val="0"/>
        <w:snapToGrid w:val="0"/>
        <w:spacing w:line="360" w:lineRule="auto"/>
        <w:ind w:firstLine="421"/>
        <w:rPr>
          <w:rFonts w:hint="eastAsia" w:ascii="宋体" w:hAnsi="宋体"/>
          <w:bCs/>
        </w:rPr>
      </w:pPr>
      <w:r>
        <w:rPr>
          <w:rFonts w:hint="eastAsia" w:ascii="宋体" w:hAnsi="宋体"/>
          <w:bCs/>
        </w:rPr>
        <w:t xml:space="preserve"> （二）再订货点</w:t>
      </w:r>
    </w:p>
    <w:p>
      <w:pPr>
        <w:adjustRightInd w:val="0"/>
        <w:snapToGrid w:val="0"/>
        <w:spacing w:line="360" w:lineRule="auto"/>
        <w:ind w:firstLine="421"/>
        <w:rPr>
          <w:rFonts w:hint="eastAsia" w:ascii="宋体" w:hAnsi="宋体"/>
          <w:bCs/>
        </w:rPr>
      </w:pPr>
      <w:r>
        <w:rPr>
          <w:rFonts w:hint="eastAsia" w:ascii="宋体" w:hAnsi="宋体"/>
          <w:bCs/>
        </w:rPr>
        <w:t xml:space="preserve"> （三）保险储备</w:t>
      </w:r>
    </w:p>
    <w:p>
      <w:pPr>
        <w:adjustRightInd w:val="0"/>
        <w:snapToGrid w:val="0"/>
        <w:spacing w:line="360" w:lineRule="auto"/>
        <w:ind w:firstLine="525" w:firstLineChars="250"/>
        <w:rPr>
          <w:rFonts w:hint="eastAsia" w:ascii="宋体" w:hAnsi="宋体"/>
          <w:bCs/>
        </w:rPr>
      </w:pPr>
      <w:r>
        <w:rPr>
          <w:rFonts w:hint="eastAsia" w:ascii="宋体" w:hAnsi="宋体"/>
          <w:bCs/>
        </w:rPr>
        <w:t>（四）考虑不确定性的存货成本</w:t>
      </w:r>
    </w:p>
    <w:p>
      <w:pPr>
        <w:adjustRightInd w:val="0"/>
        <w:snapToGrid w:val="0"/>
        <w:spacing w:line="360" w:lineRule="auto"/>
        <w:ind w:firstLine="421"/>
        <w:rPr>
          <w:rFonts w:hint="eastAsia" w:ascii="宋体" w:hAnsi="宋体"/>
          <w:b/>
        </w:rPr>
      </w:pPr>
      <w:r>
        <w:rPr>
          <w:rFonts w:hint="eastAsia" w:ascii="宋体" w:hAnsi="宋体"/>
          <w:b/>
        </w:rPr>
        <w:t>三、存货控制</w:t>
      </w:r>
    </w:p>
    <w:p>
      <w:pPr>
        <w:adjustRightInd w:val="0"/>
        <w:snapToGrid w:val="0"/>
        <w:spacing w:line="360" w:lineRule="auto"/>
        <w:ind w:firstLine="421"/>
        <w:rPr>
          <w:rFonts w:hint="eastAsia" w:ascii="宋体" w:hAnsi="宋体"/>
          <w:bCs/>
        </w:rPr>
      </w:pPr>
      <w:r>
        <w:rPr>
          <w:rFonts w:hint="eastAsia" w:ascii="宋体" w:hAnsi="宋体"/>
          <w:bCs/>
        </w:rPr>
        <w:t xml:space="preserve"> （一）存货的归口分级控制</w:t>
      </w:r>
    </w:p>
    <w:p>
      <w:pPr>
        <w:adjustRightInd w:val="0"/>
        <w:snapToGrid w:val="0"/>
        <w:spacing w:line="360" w:lineRule="auto"/>
        <w:ind w:firstLine="421"/>
        <w:rPr>
          <w:rFonts w:hint="eastAsia" w:ascii="宋体" w:hAnsi="宋体"/>
          <w:bCs/>
        </w:rPr>
      </w:pPr>
      <w:r>
        <w:rPr>
          <w:rFonts w:hint="eastAsia" w:ascii="宋体" w:hAnsi="宋体"/>
          <w:bCs/>
        </w:rPr>
        <w:t xml:space="preserve"> （二）ABC分类管理</w:t>
      </w:r>
    </w:p>
    <w:p>
      <w:pPr>
        <w:adjustRightInd w:val="0"/>
        <w:snapToGrid w:val="0"/>
        <w:spacing w:line="360" w:lineRule="auto"/>
        <w:ind w:firstLine="421"/>
        <w:rPr>
          <w:rFonts w:hint="eastAsia" w:ascii="宋体" w:hAnsi="宋体"/>
          <w:bCs/>
        </w:rPr>
      </w:pPr>
      <w:r>
        <w:rPr>
          <w:rFonts w:hint="eastAsia" w:ascii="宋体" w:hAnsi="宋体"/>
          <w:bCs/>
        </w:rPr>
        <w:t xml:space="preserve"> （三）适时制管理</w:t>
      </w:r>
    </w:p>
    <w:p>
      <w:pPr>
        <w:adjustRightInd w:val="0"/>
        <w:snapToGrid w:val="0"/>
        <w:spacing w:line="360" w:lineRule="auto"/>
        <w:ind w:firstLine="525" w:firstLineChars="250"/>
        <w:rPr>
          <w:rFonts w:hint="eastAsia" w:ascii="宋体" w:hAnsi="宋体"/>
          <w:bCs/>
        </w:rPr>
      </w:pPr>
      <w:r>
        <w:rPr>
          <w:rFonts w:hint="eastAsia" w:ascii="宋体" w:hAnsi="宋体"/>
          <w:bCs/>
        </w:rPr>
        <w:t>（四）催收拖欠款项</w:t>
      </w:r>
    </w:p>
    <w:p>
      <w:pPr>
        <w:adjustRightInd w:val="0"/>
        <w:snapToGrid w:val="0"/>
        <w:spacing w:line="360" w:lineRule="auto"/>
        <w:ind w:firstLine="421"/>
        <w:rPr>
          <w:rFonts w:hint="eastAsia" w:ascii="宋体" w:hAnsi="宋体"/>
          <w:bCs/>
        </w:rPr>
      </w:pP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ascii="黑体" w:hAnsi="宋体" w:eastAsia="黑体"/>
          <w:b/>
        </w:rPr>
      </w:pPr>
      <w:r>
        <w:rPr>
          <w:rFonts w:hint="eastAsia" w:ascii="黑体" w:hAnsi="宋体" w:eastAsia="黑体"/>
          <w:b/>
        </w:rPr>
        <w:t>重点：</w:t>
      </w:r>
      <w:r>
        <w:rPr>
          <w:rFonts w:hint="eastAsia" w:ascii="黑体" w:hAnsi="宋体" w:eastAsia="黑体"/>
          <w:bCs/>
        </w:rPr>
        <w:t>现金、应收账款和存货管理</w:t>
      </w:r>
    </w:p>
    <w:p>
      <w:pPr>
        <w:spacing w:line="360" w:lineRule="auto"/>
        <w:rPr>
          <w:rFonts w:hint="eastAsia" w:ascii="黑体" w:hAnsi="宋体" w:eastAsia="黑体"/>
          <w:b/>
        </w:rPr>
      </w:pPr>
      <w:r>
        <w:rPr>
          <w:rFonts w:hint="eastAsia" w:ascii="黑体" w:hAnsi="宋体" w:eastAsia="黑体"/>
          <w:b/>
        </w:rPr>
        <w:t>难点：</w:t>
      </w:r>
      <w:r>
        <w:rPr>
          <w:rFonts w:hint="eastAsia" w:ascii="黑体" w:hAnsi="宋体" w:eastAsia="黑体"/>
          <w:bCs/>
        </w:rPr>
        <w:t>现金、应收账款和存货管理</w:t>
      </w:r>
    </w:p>
    <w:p>
      <w:pPr>
        <w:widowControl/>
        <w:adjustRightInd w:val="0"/>
        <w:snapToGrid w:val="0"/>
        <w:spacing w:line="360" w:lineRule="auto"/>
        <w:jc w:val="left"/>
        <w:rPr>
          <w:rFonts w:hint="eastAsia" w:ascii="仿宋" w:hAnsi="仿宋" w:eastAsia="仿宋" w:cs="宋体"/>
          <w:color w:val="000000"/>
          <w:kern w:val="0"/>
          <w:sz w:val="28"/>
          <w:szCs w:val="28"/>
        </w:rPr>
      </w:pPr>
    </w:p>
    <w:p>
      <w:pPr>
        <w:jc w:val="center"/>
        <w:rPr>
          <w:rFonts w:hint="eastAsia" w:eastAsia="黑体"/>
          <w:b/>
          <w:bCs/>
          <w:sz w:val="28"/>
        </w:rPr>
      </w:pPr>
      <w:r>
        <w:rPr>
          <w:rFonts w:hint="eastAsia" w:eastAsia="黑体"/>
          <w:b/>
          <w:bCs/>
          <w:sz w:val="28"/>
        </w:rPr>
        <w:t>第十章</w:t>
      </w:r>
      <w:r>
        <w:rPr>
          <w:rFonts w:eastAsia="黑体"/>
          <w:b/>
          <w:bCs/>
          <w:sz w:val="28"/>
        </w:rPr>
        <w:t xml:space="preserve">  </w:t>
      </w:r>
      <w:r>
        <w:rPr>
          <w:rFonts w:hint="eastAsia" w:eastAsia="黑体"/>
          <w:b/>
          <w:bCs/>
          <w:sz w:val="28"/>
        </w:rPr>
        <w:t>短期筹资管理</w:t>
      </w:r>
    </w:p>
    <w:p>
      <w:pPr>
        <w:rPr>
          <w:rFonts w:ascii="黑体" w:hAnsi="宋体"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p>
    <w:p>
      <w:pPr>
        <w:rPr>
          <w:rFonts w:hint="eastAsia" w:eastAsia="黑体"/>
          <w:bCs/>
        </w:rPr>
      </w:pPr>
      <w:r>
        <w:rPr>
          <w:rFonts w:hint="eastAsia" w:ascii="黑体" w:hAnsi="宋体" w:eastAsia="黑体"/>
          <w:bCs/>
        </w:rPr>
        <w:t>通过本章学习，了解短期筹资的概念、内容，了解短期筹资政策与短期资产政策的配合关系；了解自然性筹资的内容，掌握商业信用筹资的特征、分类与资本成本计算，掌握应付费用筹资的概念与筹资额的计算；了解短期借款筹资的种类、程序、决策因素及其优缺点，掌握短期借款筹资的资本成本计算；了解短期融资券的概念、特点及发展历程，熟悉短期融资券的种类、发行程序和优缺点。</w:t>
      </w:r>
    </w:p>
    <w:p>
      <w:pPr>
        <w:jc w:val="center"/>
        <w:rPr>
          <w:rFonts w:eastAsia="黑体"/>
          <w:b/>
          <w:bCs/>
          <w:sz w:val="28"/>
        </w:rPr>
      </w:pPr>
      <w:r>
        <w:rPr>
          <w:rFonts w:hint="eastAsia" w:eastAsia="黑体"/>
          <w:b/>
          <w:bCs/>
          <w:sz w:val="28"/>
        </w:rPr>
        <w:t>第一节</w:t>
      </w:r>
      <w:r>
        <w:rPr>
          <w:rFonts w:eastAsia="黑体"/>
          <w:b/>
          <w:bCs/>
          <w:sz w:val="28"/>
        </w:rPr>
        <w:t xml:space="preserve">  </w:t>
      </w:r>
      <w:r>
        <w:rPr>
          <w:rFonts w:hint="eastAsia" w:eastAsia="黑体"/>
          <w:b/>
          <w:bCs/>
          <w:sz w:val="28"/>
        </w:rPr>
        <w:t>短期融资政策</w:t>
      </w:r>
    </w:p>
    <w:p>
      <w:pPr>
        <w:rPr>
          <w:rFonts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ind w:firstLine="421"/>
        <w:rPr>
          <w:rFonts w:ascii="宋体" w:hAnsi="宋体"/>
          <w:b/>
        </w:rPr>
      </w:pPr>
      <w:r>
        <w:rPr>
          <w:rFonts w:hint="eastAsia" w:ascii="宋体" w:hAnsi="宋体"/>
          <w:b/>
        </w:rPr>
        <w:t>一、短期筹资的特征与分类</w:t>
      </w:r>
    </w:p>
    <w:p>
      <w:pPr>
        <w:adjustRightInd w:val="0"/>
        <w:snapToGrid w:val="0"/>
        <w:spacing w:line="360" w:lineRule="auto"/>
        <w:ind w:firstLine="525" w:firstLineChars="250"/>
        <w:rPr>
          <w:rFonts w:hint="eastAsia" w:ascii="宋体" w:hAnsi="宋体"/>
          <w:bCs/>
        </w:rPr>
      </w:pPr>
      <w:r>
        <w:rPr>
          <w:rFonts w:hint="eastAsia" w:ascii="宋体" w:hAnsi="宋体"/>
          <w:bCs/>
        </w:rPr>
        <w:t>（一）短期筹资的概念与特征</w:t>
      </w:r>
    </w:p>
    <w:p>
      <w:pPr>
        <w:adjustRightInd w:val="0"/>
        <w:snapToGrid w:val="0"/>
        <w:spacing w:line="360" w:lineRule="auto"/>
        <w:ind w:firstLine="525" w:firstLineChars="250"/>
        <w:rPr>
          <w:rFonts w:hint="eastAsia" w:ascii="宋体" w:hAnsi="宋体"/>
          <w:bCs/>
        </w:rPr>
      </w:pPr>
      <w:r>
        <w:rPr>
          <w:rFonts w:hint="eastAsia" w:ascii="宋体" w:hAnsi="宋体"/>
          <w:bCs/>
        </w:rPr>
        <w:t>（二）短期筹资的分类</w:t>
      </w:r>
    </w:p>
    <w:p>
      <w:pPr>
        <w:adjustRightInd w:val="0"/>
        <w:snapToGrid w:val="0"/>
        <w:spacing w:line="360" w:lineRule="auto"/>
        <w:ind w:firstLine="422" w:firstLineChars="200"/>
        <w:rPr>
          <w:rFonts w:hint="eastAsia" w:ascii="宋体" w:hAnsi="宋体"/>
          <w:b/>
        </w:rPr>
      </w:pPr>
      <w:r>
        <w:rPr>
          <w:rFonts w:hint="eastAsia" w:ascii="宋体" w:hAnsi="宋体"/>
          <w:b/>
        </w:rPr>
        <w:t>二、短期筹资政策的类型</w:t>
      </w:r>
    </w:p>
    <w:p>
      <w:pPr>
        <w:adjustRightInd w:val="0"/>
        <w:snapToGrid w:val="0"/>
        <w:spacing w:line="360" w:lineRule="auto"/>
        <w:ind w:firstLine="525" w:firstLineChars="250"/>
        <w:rPr>
          <w:rFonts w:hint="eastAsia" w:ascii="宋体" w:hAnsi="宋体"/>
          <w:bCs/>
        </w:rPr>
      </w:pPr>
      <w:r>
        <w:rPr>
          <w:rFonts w:hint="eastAsia" w:ascii="宋体" w:hAnsi="宋体"/>
          <w:bCs/>
        </w:rPr>
        <w:t>（一）配合型筹资政策</w:t>
      </w:r>
    </w:p>
    <w:p>
      <w:pPr>
        <w:adjustRightInd w:val="0"/>
        <w:snapToGrid w:val="0"/>
        <w:spacing w:line="360" w:lineRule="auto"/>
        <w:ind w:firstLine="525" w:firstLineChars="250"/>
        <w:rPr>
          <w:rFonts w:hint="eastAsia" w:ascii="宋体" w:hAnsi="宋体"/>
          <w:bCs/>
        </w:rPr>
      </w:pPr>
      <w:r>
        <w:rPr>
          <w:rFonts w:hint="eastAsia" w:ascii="宋体" w:hAnsi="宋体"/>
          <w:bCs/>
        </w:rPr>
        <w:t>（二）激进型筹资政策</w:t>
      </w:r>
    </w:p>
    <w:p>
      <w:pPr>
        <w:adjustRightInd w:val="0"/>
        <w:snapToGrid w:val="0"/>
        <w:spacing w:line="360" w:lineRule="auto"/>
        <w:ind w:firstLine="525" w:firstLineChars="250"/>
        <w:rPr>
          <w:rFonts w:hint="eastAsia" w:ascii="宋体" w:hAnsi="宋体"/>
          <w:bCs/>
        </w:rPr>
      </w:pPr>
      <w:r>
        <w:rPr>
          <w:rFonts w:hint="eastAsia" w:ascii="宋体" w:hAnsi="宋体"/>
          <w:bCs/>
        </w:rPr>
        <w:t>（三）稳健型筹资政策</w:t>
      </w:r>
    </w:p>
    <w:p>
      <w:pPr>
        <w:adjustRightInd w:val="0"/>
        <w:snapToGrid w:val="0"/>
        <w:spacing w:line="360" w:lineRule="auto"/>
        <w:ind w:firstLine="422" w:firstLineChars="200"/>
        <w:rPr>
          <w:rFonts w:hint="eastAsia" w:ascii="宋体" w:hAnsi="宋体"/>
          <w:b/>
        </w:rPr>
      </w:pPr>
      <w:r>
        <w:rPr>
          <w:rFonts w:hint="eastAsia" w:ascii="宋体" w:hAnsi="宋体"/>
          <w:b/>
        </w:rPr>
        <w:t>三、短期筹资政策与短期资产持有政策的配合</w:t>
      </w:r>
    </w:p>
    <w:p>
      <w:pPr>
        <w:adjustRightInd w:val="0"/>
        <w:snapToGrid w:val="0"/>
        <w:spacing w:line="360" w:lineRule="auto"/>
        <w:ind w:firstLine="525" w:firstLineChars="250"/>
        <w:rPr>
          <w:rFonts w:hint="eastAsia" w:ascii="宋体" w:hAnsi="宋体"/>
          <w:bCs/>
        </w:rPr>
      </w:pPr>
      <w:r>
        <w:rPr>
          <w:rFonts w:hint="eastAsia" w:ascii="宋体" w:hAnsi="宋体"/>
          <w:bCs/>
        </w:rPr>
        <w:t>（一）公司采用宽松的短期资产持有政策</w:t>
      </w:r>
    </w:p>
    <w:p>
      <w:pPr>
        <w:adjustRightInd w:val="0"/>
        <w:snapToGrid w:val="0"/>
        <w:spacing w:line="360" w:lineRule="auto"/>
        <w:ind w:firstLine="525" w:firstLineChars="250"/>
        <w:rPr>
          <w:rFonts w:hint="eastAsia" w:ascii="宋体" w:hAnsi="宋体"/>
          <w:bCs/>
        </w:rPr>
      </w:pPr>
      <w:r>
        <w:rPr>
          <w:rFonts w:hint="eastAsia" w:ascii="宋体" w:hAnsi="宋体"/>
          <w:bCs/>
        </w:rPr>
        <w:t>（二）公司采用使用适中的短期资产持有政策</w:t>
      </w:r>
    </w:p>
    <w:p>
      <w:pPr>
        <w:adjustRightInd w:val="0"/>
        <w:snapToGrid w:val="0"/>
        <w:spacing w:line="360" w:lineRule="auto"/>
        <w:ind w:firstLine="525" w:firstLineChars="250"/>
        <w:rPr>
          <w:rFonts w:hint="eastAsia" w:ascii="宋体" w:hAnsi="宋体"/>
          <w:bCs/>
        </w:rPr>
      </w:pPr>
      <w:r>
        <w:rPr>
          <w:rFonts w:hint="eastAsia" w:ascii="宋体" w:hAnsi="宋体"/>
          <w:bCs/>
        </w:rPr>
        <w:t>（三）公司采用紧缩的短期资产持有政策</w:t>
      </w:r>
    </w:p>
    <w:p>
      <w:pPr>
        <w:adjustRightInd w:val="0"/>
        <w:snapToGrid w:val="0"/>
        <w:spacing w:line="360" w:lineRule="auto"/>
        <w:ind w:firstLine="422" w:firstLineChars="200"/>
        <w:rPr>
          <w:rFonts w:hint="eastAsia" w:ascii="宋体" w:hAnsi="宋体"/>
          <w:b/>
        </w:rPr>
      </w:pPr>
      <w:r>
        <w:rPr>
          <w:rFonts w:hint="eastAsia" w:ascii="宋体" w:hAnsi="宋体"/>
          <w:b/>
        </w:rPr>
        <w:t>四、短期筹资政策对公司风险和报酬的影响</w:t>
      </w:r>
    </w:p>
    <w:p>
      <w:pPr>
        <w:adjustRightInd w:val="0"/>
        <w:snapToGrid w:val="0"/>
        <w:spacing w:line="360" w:lineRule="auto"/>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第二节</w:t>
      </w:r>
      <w:r>
        <w:rPr>
          <w:rFonts w:eastAsia="黑体"/>
          <w:b/>
          <w:bCs/>
          <w:sz w:val="28"/>
        </w:rPr>
        <w:t xml:space="preserve">  </w:t>
      </w:r>
      <w:r>
        <w:rPr>
          <w:rFonts w:hint="eastAsia" w:eastAsia="黑体"/>
          <w:b/>
          <w:bCs/>
          <w:sz w:val="28"/>
        </w:rPr>
        <w:t>自然性筹资</w:t>
      </w:r>
    </w:p>
    <w:p>
      <w:pPr>
        <w:adjustRightInd w:val="0"/>
        <w:snapToGrid w:val="0"/>
        <w:spacing w:line="360" w:lineRule="auto"/>
        <w:ind w:firstLine="517" w:firstLineChars="245"/>
        <w:rPr>
          <w:rFonts w:ascii="宋体" w:hAnsi="宋体"/>
          <w:b/>
        </w:rPr>
      </w:pPr>
      <w:r>
        <w:rPr>
          <w:rFonts w:hint="eastAsia" w:ascii="宋体" w:hAnsi="宋体"/>
          <w:b/>
        </w:rPr>
        <w:t>一、商业信用</w:t>
      </w:r>
    </w:p>
    <w:p>
      <w:pPr>
        <w:adjustRightInd w:val="0"/>
        <w:snapToGrid w:val="0"/>
        <w:spacing w:line="360" w:lineRule="auto"/>
        <w:ind w:firstLine="525" w:firstLineChars="250"/>
        <w:rPr>
          <w:rFonts w:hint="eastAsia" w:ascii="宋体" w:hAnsi="宋体"/>
          <w:bCs/>
        </w:rPr>
      </w:pPr>
      <w:r>
        <w:rPr>
          <w:rFonts w:hint="eastAsia" w:ascii="宋体" w:hAnsi="宋体"/>
          <w:bCs/>
        </w:rPr>
        <w:t>（一）商业信用的形式</w:t>
      </w:r>
    </w:p>
    <w:p>
      <w:pPr>
        <w:adjustRightInd w:val="0"/>
        <w:snapToGrid w:val="0"/>
        <w:spacing w:line="360" w:lineRule="auto"/>
        <w:ind w:firstLine="525" w:firstLineChars="250"/>
        <w:rPr>
          <w:rFonts w:hint="eastAsia" w:ascii="宋体" w:hAnsi="宋体"/>
          <w:bCs/>
        </w:rPr>
      </w:pPr>
      <w:r>
        <w:rPr>
          <w:rFonts w:hint="eastAsia" w:ascii="宋体" w:hAnsi="宋体"/>
          <w:bCs/>
        </w:rPr>
        <w:t>（二）商业信用条件</w:t>
      </w:r>
    </w:p>
    <w:p>
      <w:pPr>
        <w:adjustRightInd w:val="0"/>
        <w:snapToGrid w:val="0"/>
        <w:spacing w:line="360" w:lineRule="auto"/>
        <w:ind w:firstLine="525" w:firstLineChars="250"/>
        <w:rPr>
          <w:rFonts w:hint="eastAsia" w:ascii="宋体" w:hAnsi="宋体"/>
          <w:bCs/>
        </w:rPr>
      </w:pPr>
      <w:r>
        <w:rPr>
          <w:rFonts w:hint="eastAsia" w:ascii="宋体" w:hAnsi="宋体"/>
          <w:bCs/>
        </w:rPr>
        <w:t>（三）商业信用的控制</w:t>
      </w:r>
    </w:p>
    <w:p>
      <w:pPr>
        <w:adjustRightInd w:val="0"/>
        <w:snapToGrid w:val="0"/>
        <w:spacing w:line="360" w:lineRule="auto"/>
        <w:ind w:firstLine="525" w:firstLineChars="250"/>
        <w:rPr>
          <w:rFonts w:hint="eastAsia" w:ascii="宋体" w:hAnsi="宋体"/>
          <w:bCs/>
        </w:rPr>
      </w:pPr>
      <w:r>
        <w:rPr>
          <w:rFonts w:hint="eastAsia" w:ascii="宋体" w:hAnsi="宋体"/>
          <w:bCs/>
        </w:rPr>
        <w:t>（四）商业信用筹资的优缺点</w:t>
      </w:r>
    </w:p>
    <w:p>
      <w:pPr>
        <w:adjustRightInd w:val="0"/>
        <w:snapToGrid w:val="0"/>
        <w:spacing w:line="360" w:lineRule="auto"/>
        <w:ind w:firstLine="519" w:firstLineChars="246"/>
        <w:rPr>
          <w:rFonts w:hint="eastAsia" w:ascii="宋体" w:hAnsi="宋体"/>
          <w:b/>
        </w:rPr>
      </w:pPr>
      <w:r>
        <w:rPr>
          <w:rFonts w:hint="eastAsia" w:ascii="宋体" w:hAnsi="宋体"/>
          <w:b/>
        </w:rPr>
        <w:t>二、应付费用</w:t>
      </w:r>
    </w:p>
    <w:p>
      <w:pPr>
        <w:adjustRightInd w:val="0"/>
        <w:snapToGrid w:val="0"/>
        <w:spacing w:line="360" w:lineRule="auto"/>
        <w:ind w:firstLine="525" w:firstLineChars="250"/>
        <w:rPr>
          <w:rFonts w:hint="eastAsia" w:ascii="宋体" w:hAnsi="宋体"/>
          <w:bCs/>
        </w:rPr>
      </w:pPr>
      <w:r>
        <w:rPr>
          <w:rFonts w:hint="eastAsia" w:ascii="宋体" w:hAnsi="宋体"/>
          <w:bCs/>
        </w:rPr>
        <w:t>（一）应付费用的概念</w:t>
      </w:r>
    </w:p>
    <w:p>
      <w:pPr>
        <w:adjustRightInd w:val="0"/>
        <w:snapToGrid w:val="0"/>
        <w:spacing w:line="360" w:lineRule="auto"/>
        <w:ind w:firstLine="525" w:firstLineChars="250"/>
        <w:rPr>
          <w:rFonts w:hint="eastAsia" w:ascii="宋体" w:hAnsi="宋体"/>
          <w:bCs/>
        </w:rPr>
      </w:pPr>
      <w:r>
        <w:rPr>
          <w:rFonts w:hint="eastAsia" w:ascii="宋体" w:hAnsi="宋体"/>
          <w:bCs/>
        </w:rPr>
        <w:t>（二）应付费用筹资额的概念</w:t>
      </w:r>
    </w:p>
    <w:p>
      <w:pPr>
        <w:adjustRightInd w:val="0"/>
        <w:snapToGrid w:val="0"/>
        <w:spacing w:line="360" w:lineRule="auto"/>
        <w:ind w:firstLine="525" w:firstLineChars="250"/>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第三节</w:t>
      </w:r>
      <w:r>
        <w:rPr>
          <w:rFonts w:eastAsia="黑体"/>
          <w:b/>
          <w:bCs/>
          <w:sz w:val="28"/>
        </w:rPr>
        <w:t xml:space="preserve">  </w:t>
      </w:r>
      <w:r>
        <w:rPr>
          <w:rFonts w:hint="eastAsia" w:eastAsia="黑体"/>
          <w:b/>
          <w:bCs/>
          <w:sz w:val="28"/>
        </w:rPr>
        <w:t>短期借款筹资</w:t>
      </w:r>
    </w:p>
    <w:p>
      <w:pPr>
        <w:adjustRightInd w:val="0"/>
        <w:snapToGrid w:val="0"/>
        <w:spacing w:line="360" w:lineRule="auto"/>
        <w:ind w:firstLine="421"/>
        <w:rPr>
          <w:rFonts w:ascii="宋体" w:hAnsi="宋体"/>
          <w:b/>
        </w:rPr>
      </w:pPr>
      <w:r>
        <w:rPr>
          <w:rFonts w:hint="eastAsia" w:ascii="宋体" w:hAnsi="宋体"/>
          <w:b/>
        </w:rPr>
        <w:t>一、短期借款筹资的种类</w:t>
      </w:r>
    </w:p>
    <w:p>
      <w:pPr>
        <w:adjustRightInd w:val="0"/>
        <w:snapToGrid w:val="0"/>
        <w:spacing w:line="360" w:lineRule="auto"/>
        <w:ind w:firstLine="421"/>
        <w:rPr>
          <w:rFonts w:hint="eastAsia" w:ascii="宋体" w:hAnsi="宋体"/>
          <w:bCs/>
        </w:rPr>
      </w:pPr>
      <w:r>
        <w:rPr>
          <w:rFonts w:hint="eastAsia" w:ascii="宋体" w:hAnsi="宋体"/>
          <w:bCs/>
        </w:rPr>
        <w:t xml:space="preserve"> （一）信用借款</w:t>
      </w:r>
    </w:p>
    <w:p>
      <w:pPr>
        <w:adjustRightInd w:val="0"/>
        <w:snapToGrid w:val="0"/>
        <w:spacing w:line="360" w:lineRule="auto"/>
        <w:ind w:firstLine="421"/>
        <w:rPr>
          <w:rFonts w:hint="eastAsia" w:ascii="宋体" w:hAnsi="宋体"/>
          <w:bCs/>
        </w:rPr>
      </w:pPr>
      <w:r>
        <w:rPr>
          <w:rFonts w:hint="eastAsia" w:ascii="宋体" w:hAnsi="宋体"/>
          <w:bCs/>
        </w:rPr>
        <w:t xml:space="preserve"> （二）担保借款</w:t>
      </w:r>
    </w:p>
    <w:p>
      <w:pPr>
        <w:adjustRightInd w:val="0"/>
        <w:snapToGrid w:val="0"/>
        <w:spacing w:line="360" w:lineRule="auto"/>
        <w:ind w:firstLine="421"/>
        <w:rPr>
          <w:rFonts w:hint="eastAsia" w:ascii="宋体" w:hAnsi="宋体"/>
          <w:bCs/>
        </w:rPr>
      </w:pPr>
      <w:r>
        <w:rPr>
          <w:rFonts w:hint="eastAsia" w:ascii="宋体" w:hAnsi="宋体"/>
          <w:bCs/>
        </w:rPr>
        <w:t xml:space="preserve"> （三）票据贴现</w:t>
      </w:r>
    </w:p>
    <w:p>
      <w:pPr>
        <w:adjustRightInd w:val="0"/>
        <w:snapToGrid w:val="0"/>
        <w:spacing w:line="360" w:lineRule="auto"/>
        <w:ind w:firstLine="421"/>
        <w:rPr>
          <w:rFonts w:hint="eastAsia" w:ascii="宋体" w:hAnsi="宋体"/>
          <w:b/>
        </w:rPr>
      </w:pPr>
      <w:r>
        <w:rPr>
          <w:rFonts w:hint="eastAsia" w:ascii="宋体" w:hAnsi="宋体"/>
          <w:b/>
        </w:rPr>
        <w:t>二、短期借款筹资的考虑因素</w:t>
      </w:r>
    </w:p>
    <w:p>
      <w:pPr>
        <w:adjustRightInd w:val="0"/>
        <w:snapToGrid w:val="0"/>
        <w:spacing w:line="360" w:lineRule="auto"/>
        <w:ind w:firstLine="421"/>
        <w:rPr>
          <w:rFonts w:hint="eastAsia" w:ascii="宋体" w:hAnsi="宋体"/>
          <w:bCs/>
        </w:rPr>
      </w:pPr>
      <w:r>
        <w:rPr>
          <w:rFonts w:hint="eastAsia" w:ascii="宋体" w:hAnsi="宋体"/>
          <w:bCs/>
        </w:rPr>
        <w:t xml:space="preserve"> （一）短期银行借款的成本</w:t>
      </w:r>
    </w:p>
    <w:p>
      <w:pPr>
        <w:adjustRightInd w:val="0"/>
        <w:snapToGrid w:val="0"/>
        <w:spacing w:line="360" w:lineRule="auto"/>
        <w:ind w:firstLine="421"/>
        <w:rPr>
          <w:rFonts w:hint="eastAsia" w:ascii="宋体" w:hAnsi="宋体"/>
          <w:bCs/>
        </w:rPr>
      </w:pPr>
      <w:r>
        <w:rPr>
          <w:rFonts w:hint="eastAsia" w:ascii="宋体" w:hAnsi="宋体"/>
          <w:bCs/>
        </w:rPr>
        <w:t xml:space="preserve"> （二）贷款银行的选择</w:t>
      </w:r>
    </w:p>
    <w:p>
      <w:pPr>
        <w:adjustRightInd w:val="0"/>
        <w:snapToGrid w:val="0"/>
        <w:spacing w:line="360" w:lineRule="auto"/>
        <w:ind w:firstLine="421"/>
        <w:rPr>
          <w:rFonts w:hint="eastAsia" w:ascii="宋体" w:hAnsi="宋体"/>
          <w:b/>
        </w:rPr>
      </w:pPr>
      <w:r>
        <w:rPr>
          <w:rFonts w:hint="eastAsia" w:ascii="宋体" w:hAnsi="宋体"/>
          <w:b/>
        </w:rPr>
        <w:t>三、短期借款筹资的基本程序</w:t>
      </w:r>
    </w:p>
    <w:p>
      <w:pPr>
        <w:adjustRightInd w:val="0"/>
        <w:snapToGrid w:val="0"/>
        <w:spacing w:line="360" w:lineRule="auto"/>
        <w:ind w:firstLine="421"/>
        <w:rPr>
          <w:rFonts w:hint="eastAsia" w:ascii="宋体" w:hAnsi="宋体"/>
          <w:b/>
        </w:rPr>
      </w:pPr>
      <w:r>
        <w:rPr>
          <w:rFonts w:hint="eastAsia" w:ascii="宋体" w:hAnsi="宋体"/>
          <w:b/>
        </w:rPr>
        <w:t>四、短期借款筹资的优缺点</w:t>
      </w:r>
    </w:p>
    <w:p>
      <w:pPr>
        <w:adjustRightInd w:val="0"/>
        <w:snapToGrid w:val="0"/>
        <w:spacing w:line="360" w:lineRule="auto"/>
        <w:ind w:firstLine="525" w:firstLineChars="250"/>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第四节</w:t>
      </w:r>
      <w:r>
        <w:rPr>
          <w:rFonts w:eastAsia="黑体"/>
          <w:b/>
          <w:bCs/>
          <w:sz w:val="28"/>
        </w:rPr>
        <w:t xml:space="preserve">  </w:t>
      </w:r>
      <w:r>
        <w:rPr>
          <w:rFonts w:hint="eastAsia" w:eastAsia="黑体"/>
          <w:b/>
          <w:bCs/>
          <w:sz w:val="28"/>
        </w:rPr>
        <w:t>短期融资券</w:t>
      </w:r>
    </w:p>
    <w:p>
      <w:pPr>
        <w:adjustRightInd w:val="0"/>
        <w:snapToGrid w:val="0"/>
        <w:spacing w:line="360" w:lineRule="auto"/>
        <w:ind w:firstLine="421"/>
        <w:rPr>
          <w:rFonts w:ascii="宋体" w:hAnsi="宋体"/>
          <w:b/>
        </w:rPr>
      </w:pPr>
      <w:r>
        <w:rPr>
          <w:rFonts w:hint="eastAsia" w:ascii="宋体" w:hAnsi="宋体"/>
          <w:b/>
        </w:rPr>
        <w:t>一、短期融资券的发展历程</w:t>
      </w:r>
    </w:p>
    <w:p>
      <w:pPr>
        <w:adjustRightInd w:val="0"/>
        <w:snapToGrid w:val="0"/>
        <w:spacing w:line="360" w:lineRule="auto"/>
        <w:ind w:firstLine="421"/>
        <w:rPr>
          <w:rFonts w:hint="eastAsia" w:ascii="宋体" w:hAnsi="宋体"/>
          <w:bCs/>
        </w:rPr>
      </w:pPr>
      <w:r>
        <w:rPr>
          <w:rFonts w:hint="eastAsia" w:ascii="宋体" w:hAnsi="宋体"/>
          <w:bCs/>
        </w:rPr>
        <w:t xml:space="preserve"> （一）短期筹资劵在西方资本市场的发展历程</w:t>
      </w:r>
    </w:p>
    <w:p>
      <w:pPr>
        <w:adjustRightInd w:val="0"/>
        <w:snapToGrid w:val="0"/>
        <w:spacing w:line="360" w:lineRule="auto"/>
        <w:ind w:firstLine="421"/>
        <w:rPr>
          <w:rFonts w:hint="eastAsia" w:ascii="宋体" w:hAnsi="宋体"/>
          <w:bCs/>
        </w:rPr>
      </w:pPr>
      <w:r>
        <w:rPr>
          <w:rFonts w:hint="eastAsia" w:ascii="宋体" w:hAnsi="宋体"/>
          <w:bCs/>
        </w:rPr>
        <w:t xml:space="preserve"> （二）短期筹资劵在我国资本市场的发展历程</w:t>
      </w:r>
    </w:p>
    <w:p>
      <w:pPr>
        <w:adjustRightInd w:val="0"/>
        <w:snapToGrid w:val="0"/>
        <w:spacing w:line="360" w:lineRule="auto"/>
        <w:ind w:firstLine="421"/>
        <w:rPr>
          <w:rFonts w:hint="eastAsia" w:ascii="宋体" w:hAnsi="宋体"/>
          <w:b/>
        </w:rPr>
      </w:pPr>
      <w:r>
        <w:rPr>
          <w:rFonts w:hint="eastAsia" w:ascii="宋体" w:hAnsi="宋体"/>
          <w:b/>
        </w:rPr>
        <w:t>二、短期融资券的种类</w:t>
      </w:r>
    </w:p>
    <w:p>
      <w:pPr>
        <w:adjustRightInd w:val="0"/>
        <w:snapToGrid w:val="0"/>
        <w:spacing w:line="360" w:lineRule="auto"/>
        <w:ind w:firstLine="421"/>
        <w:rPr>
          <w:rFonts w:hint="eastAsia" w:ascii="宋体" w:hAnsi="宋体"/>
          <w:bCs/>
        </w:rPr>
      </w:pPr>
      <w:r>
        <w:rPr>
          <w:rFonts w:hint="eastAsia" w:ascii="宋体" w:hAnsi="宋体"/>
          <w:bCs/>
        </w:rPr>
        <w:t xml:space="preserve"> （一）按发行方式，可分为经纪人代销的融资券和直接销售的融资券</w:t>
      </w:r>
    </w:p>
    <w:p>
      <w:pPr>
        <w:adjustRightInd w:val="0"/>
        <w:snapToGrid w:val="0"/>
        <w:spacing w:line="360" w:lineRule="auto"/>
        <w:ind w:firstLine="421"/>
        <w:rPr>
          <w:rFonts w:hint="eastAsia" w:ascii="宋体" w:hAnsi="宋体"/>
          <w:bCs/>
        </w:rPr>
      </w:pPr>
      <w:r>
        <w:rPr>
          <w:rFonts w:hint="eastAsia" w:ascii="宋体" w:hAnsi="宋体"/>
          <w:bCs/>
        </w:rPr>
        <w:t xml:space="preserve"> （二）按发行人的不同，可分为金融企业的融资券和非金融企业的融资券</w:t>
      </w:r>
    </w:p>
    <w:p>
      <w:pPr>
        <w:adjustRightInd w:val="0"/>
        <w:snapToGrid w:val="0"/>
        <w:spacing w:line="360" w:lineRule="auto"/>
        <w:ind w:firstLine="421"/>
        <w:rPr>
          <w:rFonts w:hint="eastAsia" w:ascii="宋体" w:hAnsi="宋体"/>
          <w:bCs/>
        </w:rPr>
      </w:pPr>
      <w:r>
        <w:rPr>
          <w:rFonts w:hint="eastAsia" w:ascii="宋体" w:hAnsi="宋体"/>
          <w:bCs/>
        </w:rPr>
        <w:t xml:space="preserve"> （三）按融资券的发行和流通范围，可分为国内融资券和国际融资券</w:t>
      </w:r>
    </w:p>
    <w:p>
      <w:pPr>
        <w:adjustRightInd w:val="0"/>
        <w:snapToGrid w:val="0"/>
        <w:spacing w:line="360" w:lineRule="auto"/>
        <w:ind w:firstLine="421"/>
        <w:rPr>
          <w:rFonts w:hint="eastAsia" w:ascii="宋体" w:hAnsi="宋体"/>
          <w:b/>
        </w:rPr>
      </w:pPr>
      <w:r>
        <w:rPr>
          <w:rFonts w:hint="eastAsia" w:ascii="宋体" w:hAnsi="宋体"/>
          <w:b/>
        </w:rPr>
        <w:t>三、短期融资券的发行程序</w:t>
      </w:r>
    </w:p>
    <w:p>
      <w:pPr>
        <w:adjustRightInd w:val="0"/>
        <w:snapToGrid w:val="0"/>
        <w:spacing w:line="360" w:lineRule="auto"/>
        <w:ind w:firstLine="421"/>
        <w:rPr>
          <w:rFonts w:hint="eastAsia" w:ascii="宋体" w:hAnsi="宋体"/>
          <w:bCs/>
        </w:rPr>
      </w:pPr>
      <w:r>
        <w:rPr>
          <w:rFonts w:hint="eastAsia" w:ascii="宋体" w:hAnsi="宋体"/>
          <w:bCs/>
        </w:rPr>
        <w:t xml:space="preserve"> （一）作出筹资决策</w:t>
      </w:r>
    </w:p>
    <w:p>
      <w:pPr>
        <w:adjustRightInd w:val="0"/>
        <w:snapToGrid w:val="0"/>
        <w:spacing w:line="360" w:lineRule="auto"/>
        <w:ind w:firstLine="421"/>
        <w:rPr>
          <w:rFonts w:hint="eastAsia" w:ascii="宋体" w:hAnsi="宋体"/>
          <w:bCs/>
        </w:rPr>
      </w:pPr>
      <w:r>
        <w:rPr>
          <w:rFonts w:hint="eastAsia" w:ascii="宋体" w:hAnsi="宋体"/>
          <w:bCs/>
        </w:rPr>
        <w:t xml:space="preserve"> （二）选择承销商</w:t>
      </w:r>
    </w:p>
    <w:p>
      <w:pPr>
        <w:adjustRightInd w:val="0"/>
        <w:snapToGrid w:val="0"/>
        <w:spacing w:line="360" w:lineRule="auto"/>
        <w:ind w:firstLine="421"/>
        <w:rPr>
          <w:rFonts w:hint="eastAsia" w:ascii="宋体" w:hAnsi="宋体"/>
          <w:bCs/>
        </w:rPr>
      </w:pPr>
      <w:r>
        <w:rPr>
          <w:rFonts w:hint="eastAsia" w:ascii="宋体" w:hAnsi="宋体"/>
          <w:bCs/>
        </w:rPr>
        <w:t xml:space="preserve"> （三）办理信用评级</w:t>
      </w:r>
    </w:p>
    <w:p>
      <w:pPr>
        <w:adjustRightInd w:val="0"/>
        <w:snapToGrid w:val="0"/>
        <w:spacing w:line="360" w:lineRule="auto"/>
        <w:ind w:firstLine="525" w:firstLineChars="250"/>
        <w:rPr>
          <w:rFonts w:hint="eastAsia" w:ascii="宋体" w:hAnsi="宋体"/>
          <w:bCs/>
        </w:rPr>
      </w:pPr>
      <w:r>
        <w:rPr>
          <w:rFonts w:hint="eastAsia" w:ascii="宋体" w:hAnsi="宋体"/>
          <w:bCs/>
        </w:rPr>
        <w:t>（四）向审批机关提出申请</w:t>
      </w:r>
    </w:p>
    <w:p>
      <w:pPr>
        <w:adjustRightInd w:val="0"/>
        <w:snapToGrid w:val="0"/>
        <w:spacing w:line="360" w:lineRule="auto"/>
        <w:ind w:firstLine="525" w:firstLineChars="250"/>
        <w:rPr>
          <w:rFonts w:hint="eastAsia" w:ascii="宋体" w:hAnsi="宋体"/>
          <w:bCs/>
        </w:rPr>
      </w:pPr>
      <w:r>
        <w:rPr>
          <w:rFonts w:hint="eastAsia" w:ascii="宋体" w:hAnsi="宋体"/>
          <w:bCs/>
        </w:rPr>
        <w:t>（五）审批机关审查和批准</w:t>
      </w:r>
    </w:p>
    <w:p>
      <w:pPr>
        <w:adjustRightInd w:val="0"/>
        <w:snapToGrid w:val="0"/>
        <w:spacing w:line="360" w:lineRule="auto"/>
        <w:ind w:firstLine="525" w:firstLineChars="250"/>
        <w:rPr>
          <w:rFonts w:hint="eastAsia" w:ascii="宋体" w:hAnsi="宋体"/>
          <w:bCs/>
        </w:rPr>
      </w:pPr>
      <w:r>
        <w:rPr>
          <w:rFonts w:hint="eastAsia" w:ascii="宋体" w:hAnsi="宋体"/>
          <w:bCs/>
        </w:rPr>
        <w:t>（六）正式发行，取得资金</w:t>
      </w:r>
    </w:p>
    <w:p>
      <w:pPr>
        <w:adjustRightInd w:val="0"/>
        <w:snapToGrid w:val="0"/>
        <w:spacing w:line="360" w:lineRule="auto"/>
        <w:ind w:firstLine="421"/>
        <w:rPr>
          <w:rFonts w:hint="eastAsia" w:ascii="宋体" w:hAnsi="宋体"/>
          <w:b/>
        </w:rPr>
      </w:pPr>
      <w:r>
        <w:rPr>
          <w:rFonts w:hint="eastAsia" w:ascii="宋体" w:hAnsi="宋体"/>
          <w:b/>
        </w:rPr>
        <w:t>四、短期融资券的成本与评级</w:t>
      </w:r>
    </w:p>
    <w:p>
      <w:pPr>
        <w:adjustRightInd w:val="0"/>
        <w:snapToGrid w:val="0"/>
        <w:spacing w:line="360" w:lineRule="auto"/>
        <w:ind w:firstLine="421"/>
        <w:rPr>
          <w:rFonts w:hint="eastAsia" w:ascii="宋体" w:hAnsi="宋体"/>
          <w:bCs/>
        </w:rPr>
      </w:pPr>
      <w:r>
        <w:rPr>
          <w:rFonts w:hint="eastAsia" w:ascii="宋体" w:hAnsi="宋体"/>
          <w:bCs/>
        </w:rPr>
        <w:t xml:space="preserve"> （一）短期融资券的成本</w:t>
      </w:r>
    </w:p>
    <w:p>
      <w:pPr>
        <w:adjustRightInd w:val="0"/>
        <w:snapToGrid w:val="0"/>
        <w:spacing w:line="360" w:lineRule="auto"/>
        <w:ind w:firstLine="525" w:firstLineChars="250"/>
        <w:rPr>
          <w:rFonts w:hint="eastAsia" w:ascii="宋体" w:hAnsi="宋体"/>
          <w:bCs/>
        </w:rPr>
      </w:pPr>
      <w:r>
        <w:rPr>
          <w:rFonts w:hint="eastAsia" w:ascii="宋体" w:hAnsi="宋体"/>
          <w:bCs/>
        </w:rPr>
        <w:t>（二）短期融资券的评级</w:t>
      </w:r>
    </w:p>
    <w:p>
      <w:pPr>
        <w:adjustRightInd w:val="0"/>
        <w:snapToGrid w:val="0"/>
        <w:spacing w:line="360" w:lineRule="auto"/>
        <w:ind w:firstLine="421"/>
        <w:rPr>
          <w:rFonts w:hint="eastAsia" w:ascii="宋体" w:hAnsi="宋体"/>
          <w:b/>
        </w:rPr>
      </w:pPr>
      <w:r>
        <w:rPr>
          <w:rFonts w:hint="eastAsia" w:ascii="宋体" w:hAnsi="宋体"/>
          <w:b/>
        </w:rPr>
        <w:t>五、短期融资券筹资的优缺点</w:t>
      </w:r>
    </w:p>
    <w:p>
      <w:pPr>
        <w:adjustRightInd w:val="0"/>
        <w:snapToGrid w:val="0"/>
        <w:spacing w:line="360" w:lineRule="auto"/>
        <w:ind w:firstLine="525" w:firstLineChars="250"/>
        <w:rPr>
          <w:rFonts w:hint="eastAsia" w:ascii="宋体" w:hAnsi="宋体"/>
          <w:bCs/>
        </w:rPr>
      </w:pP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ascii="黑体" w:hAnsi="宋体" w:eastAsia="黑体"/>
          <w:b/>
        </w:rPr>
      </w:pPr>
      <w:r>
        <w:rPr>
          <w:rFonts w:hint="eastAsia" w:ascii="黑体" w:hAnsi="宋体" w:eastAsia="黑体"/>
          <w:b/>
        </w:rPr>
        <w:t>重点：</w:t>
      </w:r>
      <w:r>
        <w:rPr>
          <w:rFonts w:hint="eastAsia" w:ascii="黑体" w:hAnsi="宋体" w:eastAsia="黑体"/>
          <w:bCs/>
        </w:rPr>
        <w:t>商业信用和短期借款筹资的特征、分类与资本成本计算</w:t>
      </w:r>
    </w:p>
    <w:p>
      <w:pPr>
        <w:spacing w:line="360" w:lineRule="auto"/>
        <w:rPr>
          <w:rFonts w:hint="eastAsia" w:ascii="黑体" w:hAnsi="宋体" w:eastAsia="黑体"/>
          <w:b/>
        </w:rPr>
      </w:pPr>
      <w:r>
        <w:rPr>
          <w:rFonts w:hint="eastAsia" w:ascii="黑体" w:hAnsi="宋体" w:eastAsia="黑体"/>
          <w:b/>
        </w:rPr>
        <w:t>难点：</w:t>
      </w:r>
      <w:r>
        <w:rPr>
          <w:rFonts w:hint="eastAsia" w:ascii="黑体" w:hAnsi="宋体" w:eastAsia="黑体"/>
          <w:bCs/>
        </w:rPr>
        <w:t>短期融资券的概念、特点及发展历程</w:t>
      </w:r>
    </w:p>
    <w:p>
      <w:pPr>
        <w:widowControl/>
        <w:adjustRightInd w:val="0"/>
        <w:snapToGrid w:val="0"/>
        <w:spacing w:line="360" w:lineRule="auto"/>
        <w:jc w:val="left"/>
        <w:rPr>
          <w:rFonts w:hint="eastAsia" w:ascii="仿宋" w:hAnsi="仿宋" w:eastAsia="仿宋" w:cs="宋体"/>
          <w:color w:val="000000"/>
          <w:kern w:val="0"/>
          <w:sz w:val="28"/>
          <w:szCs w:val="28"/>
        </w:rPr>
      </w:pPr>
    </w:p>
    <w:p>
      <w:pPr>
        <w:jc w:val="center"/>
        <w:rPr>
          <w:rFonts w:hint="eastAsia" w:eastAsia="黑体"/>
          <w:b/>
          <w:bCs/>
          <w:sz w:val="28"/>
        </w:rPr>
      </w:pPr>
      <w:r>
        <w:rPr>
          <w:rFonts w:hint="eastAsia" w:eastAsia="黑体"/>
          <w:b/>
          <w:bCs/>
          <w:sz w:val="28"/>
        </w:rPr>
        <w:t>第十一章</w:t>
      </w:r>
      <w:r>
        <w:rPr>
          <w:rFonts w:eastAsia="黑体"/>
          <w:b/>
          <w:bCs/>
          <w:sz w:val="28"/>
        </w:rPr>
        <w:t xml:space="preserve">  </w:t>
      </w:r>
      <w:r>
        <w:rPr>
          <w:rFonts w:hint="eastAsia" w:eastAsia="黑体"/>
          <w:b/>
          <w:bCs/>
          <w:sz w:val="28"/>
        </w:rPr>
        <w:t>股利理论与政策</w:t>
      </w:r>
    </w:p>
    <w:p>
      <w:pPr>
        <w:rPr>
          <w:rFonts w:ascii="黑体" w:hAnsi="宋体"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p>
    <w:p>
      <w:pPr>
        <w:rPr>
          <w:rFonts w:hint="eastAsia" w:eastAsia="黑体"/>
          <w:bCs/>
        </w:rPr>
      </w:pPr>
      <w:r>
        <w:rPr>
          <w:rFonts w:hint="eastAsia" w:ascii="黑体" w:hAnsi="宋体" w:eastAsia="黑体"/>
          <w:bCs/>
        </w:rPr>
        <w:t>通过本章学习，掌握公司利润分配程序；掌握股利种类及股利的发放程序；理解股利理论的主要内容，包括股利无关理论、“一鸟在手”理论、税收差别理论、信号传递理论和代理理论；理解股利政策的内容、评价指标；掌握股利政策的影响因素以及股利政策的类型；理解股票回购的动机与方式；了解股票分割与股票股利的区别。</w:t>
      </w:r>
    </w:p>
    <w:p>
      <w:pPr>
        <w:jc w:val="center"/>
        <w:rPr>
          <w:rFonts w:eastAsia="黑体"/>
          <w:b/>
          <w:bCs/>
          <w:sz w:val="28"/>
        </w:rPr>
      </w:pPr>
      <w:r>
        <w:rPr>
          <w:rFonts w:hint="eastAsia" w:eastAsia="黑体"/>
          <w:b/>
          <w:bCs/>
          <w:sz w:val="28"/>
        </w:rPr>
        <w:t>第一节</w:t>
      </w:r>
      <w:r>
        <w:rPr>
          <w:rFonts w:eastAsia="黑体"/>
          <w:b/>
          <w:bCs/>
          <w:sz w:val="28"/>
        </w:rPr>
        <w:t xml:space="preserve">  </w:t>
      </w:r>
      <w:r>
        <w:rPr>
          <w:rFonts w:hint="eastAsia" w:eastAsia="黑体"/>
          <w:b/>
          <w:bCs/>
          <w:sz w:val="28"/>
        </w:rPr>
        <w:t>股利及其分配</w:t>
      </w:r>
    </w:p>
    <w:p>
      <w:pPr>
        <w:rPr>
          <w:rFonts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ind w:firstLine="421"/>
        <w:rPr>
          <w:rFonts w:ascii="宋体" w:hAnsi="宋体"/>
          <w:b/>
        </w:rPr>
      </w:pPr>
      <w:r>
        <w:rPr>
          <w:rFonts w:hint="eastAsia" w:ascii="宋体" w:hAnsi="宋体"/>
          <w:b/>
        </w:rPr>
        <w:t>一、利润分配程序</w:t>
      </w:r>
    </w:p>
    <w:p>
      <w:pPr>
        <w:adjustRightInd w:val="0"/>
        <w:snapToGrid w:val="0"/>
        <w:spacing w:line="360" w:lineRule="auto"/>
        <w:ind w:firstLine="525" w:firstLineChars="250"/>
        <w:rPr>
          <w:rFonts w:hint="eastAsia" w:ascii="宋体" w:hAnsi="宋体"/>
          <w:bCs/>
        </w:rPr>
      </w:pPr>
      <w:r>
        <w:rPr>
          <w:rFonts w:hint="eastAsia" w:ascii="宋体" w:hAnsi="宋体"/>
          <w:bCs/>
        </w:rPr>
        <w:t>（一）弥补以前年度亏损</w:t>
      </w:r>
    </w:p>
    <w:p>
      <w:pPr>
        <w:adjustRightInd w:val="0"/>
        <w:snapToGrid w:val="0"/>
        <w:spacing w:line="360" w:lineRule="auto"/>
        <w:ind w:firstLine="525" w:firstLineChars="250"/>
        <w:rPr>
          <w:rFonts w:hint="eastAsia" w:ascii="宋体" w:hAnsi="宋体"/>
          <w:bCs/>
        </w:rPr>
      </w:pPr>
      <w:r>
        <w:rPr>
          <w:rFonts w:hint="eastAsia" w:ascii="宋体" w:hAnsi="宋体"/>
          <w:bCs/>
        </w:rPr>
        <w:t>（二）提取法定公积金</w:t>
      </w:r>
    </w:p>
    <w:p>
      <w:pPr>
        <w:adjustRightInd w:val="0"/>
        <w:snapToGrid w:val="0"/>
        <w:spacing w:line="360" w:lineRule="auto"/>
        <w:ind w:firstLine="525" w:firstLineChars="250"/>
        <w:rPr>
          <w:rFonts w:hint="eastAsia" w:ascii="宋体" w:hAnsi="宋体"/>
          <w:bCs/>
        </w:rPr>
      </w:pPr>
      <w:r>
        <w:rPr>
          <w:rFonts w:hint="eastAsia" w:ascii="宋体" w:hAnsi="宋体"/>
          <w:bCs/>
        </w:rPr>
        <w:t>（三）提取任意公积金</w:t>
      </w:r>
    </w:p>
    <w:p>
      <w:pPr>
        <w:adjustRightInd w:val="0"/>
        <w:snapToGrid w:val="0"/>
        <w:spacing w:line="360" w:lineRule="auto"/>
        <w:ind w:firstLine="525" w:firstLineChars="250"/>
        <w:rPr>
          <w:rFonts w:hint="eastAsia" w:ascii="宋体" w:hAnsi="宋体"/>
          <w:bCs/>
        </w:rPr>
      </w:pPr>
      <w:r>
        <w:rPr>
          <w:rFonts w:hint="eastAsia" w:ascii="宋体" w:hAnsi="宋体"/>
          <w:bCs/>
        </w:rPr>
        <w:t>（四）向股东分配股利</w:t>
      </w:r>
    </w:p>
    <w:p>
      <w:pPr>
        <w:adjustRightInd w:val="0"/>
        <w:snapToGrid w:val="0"/>
        <w:spacing w:line="360" w:lineRule="auto"/>
        <w:ind w:firstLine="422" w:firstLineChars="200"/>
        <w:rPr>
          <w:rFonts w:hint="eastAsia" w:ascii="宋体" w:hAnsi="宋体"/>
          <w:b/>
        </w:rPr>
      </w:pPr>
      <w:r>
        <w:rPr>
          <w:rFonts w:hint="eastAsia" w:ascii="宋体" w:hAnsi="宋体"/>
          <w:b/>
        </w:rPr>
        <w:t>二、股利的种类</w:t>
      </w:r>
    </w:p>
    <w:p>
      <w:pPr>
        <w:adjustRightInd w:val="0"/>
        <w:snapToGrid w:val="0"/>
        <w:spacing w:line="360" w:lineRule="auto"/>
        <w:ind w:firstLine="525" w:firstLineChars="250"/>
        <w:rPr>
          <w:rFonts w:hint="eastAsia" w:ascii="宋体" w:hAnsi="宋体"/>
          <w:bCs/>
        </w:rPr>
      </w:pPr>
      <w:r>
        <w:rPr>
          <w:rFonts w:hint="eastAsia" w:ascii="宋体" w:hAnsi="宋体"/>
          <w:bCs/>
        </w:rPr>
        <w:t>（一）现金股利</w:t>
      </w:r>
    </w:p>
    <w:p>
      <w:pPr>
        <w:adjustRightInd w:val="0"/>
        <w:snapToGrid w:val="0"/>
        <w:spacing w:line="360" w:lineRule="auto"/>
        <w:ind w:firstLine="525" w:firstLineChars="250"/>
        <w:rPr>
          <w:rFonts w:hint="eastAsia" w:ascii="宋体" w:hAnsi="宋体"/>
          <w:bCs/>
        </w:rPr>
      </w:pPr>
      <w:r>
        <w:rPr>
          <w:rFonts w:hint="eastAsia" w:ascii="宋体" w:hAnsi="宋体"/>
          <w:bCs/>
        </w:rPr>
        <w:t>（二）股票股利</w:t>
      </w:r>
    </w:p>
    <w:p>
      <w:pPr>
        <w:adjustRightInd w:val="0"/>
        <w:snapToGrid w:val="0"/>
        <w:spacing w:line="360" w:lineRule="auto"/>
        <w:ind w:firstLine="422" w:firstLineChars="200"/>
        <w:rPr>
          <w:rFonts w:hint="eastAsia" w:ascii="宋体" w:hAnsi="宋体"/>
          <w:b/>
        </w:rPr>
      </w:pPr>
      <w:r>
        <w:rPr>
          <w:rFonts w:hint="eastAsia" w:ascii="宋体" w:hAnsi="宋体"/>
          <w:b/>
        </w:rPr>
        <w:t>三、股利的发放程序</w:t>
      </w:r>
    </w:p>
    <w:p>
      <w:pPr>
        <w:adjustRightInd w:val="0"/>
        <w:snapToGrid w:val="0"/>
        <w:spacing w:line="360" w:lineRule="auto"/>
        <w:ind w:firstLine="525" w:firstLineChars="250"/>
        <w:rPr>
          <w:rFonts w:hint="eastAsia" w:ascii="宋体" w:hAnsi="宋体"/>
          <w:bCs/>
        </w:rPr>
      </w:pPr>
      <w:r>
        <w:rPr>
          <w:rFonts w:hint="eastAsia" w:ascii="宋体" w:hAnsi="宋体"/>
          <w:bCs/>
        </w:rPr>
        <w:t>（一）宣告日</w:t>
      </w:r>
    </w:p>
    <w:p>
      <w:pPr>
        <w:adjustRightInd w:val="0"/>
        <w:snapToGrid w:val="0"/>
        <w:spacing w:line="360" w:lineRule="auto"/>
        <w:ind w:firstLine="525" w:firstLineChars="250"/>
        <w:rPr>
          <w:rFonts w:hint="eastAsia" w:ascii="宋体" w:hAnsi="宋体"/>
          <w:bCs/>
        </w:rPr>
      </w:pPr>
      <w:r>
        <w:rPr>
          <w:rFonts w:hint="eastAsia" w:ascii="宋体" w:hAnsi="宋体"/>
          <w:bCs/>
        </w:rPr>
        <w:t>（二）股权登记日</w:t>
      </w:r>
    </w:p>
    <w:p>
      <w:pPr>
        <w:adjustRightInd w:val="0"/>
        <w:snapToGrid w:val="0"/>
        <w:spacing w:line="360" w:lineRule="auto"/>
        <w:ind w:firstLine="525" w:firstLineChars="250"/>
        <w:rPr>
          <w:rFonts w:hint="eastAsia" w:ascii="宋体" w:hAnsi="宋体"/>
          <w:bCs/>
        </w:rPr>
      </w:pPr>
      <w:r>
        <w:rPr>
          <w:rFonts w:hint="eastAsia" w:ascii="宋体" w:hAnsi="宋体"/>
          <w:bCs/>
        </w:rPr>
        <w:t>（三）除息日</w:t>
      </w:r>
    </w:p>
    <w:p>
      <w:pPr>
        <w:adjustRightInd w:val="0"/>
        <w:snapToGrid w:val="0"/>
        <w:spacing w:line="360" w:lineRule="auto"/>
        <w:ind w:firstLine="525" w:firstLineChars="250"/>
        <w:rPr>
          <w:rFonts w:hint="eastAsia" w:ascii="宋体" w:hAnsi="宋体"/>
          <w:bCs/>
        </w:rPr>
      </w:pPr>
      <w:r>
        <w:rPr>
          <w:rFonts w:hint="eastAsia" w:ascii="宋体" w:hAnsi="宋体"/>
          <w:bCs/>
        </w:rPr>
        <w:t>（四）股利发放日</w:t>
      </w:r>
    </w:p>
    <w:p>
      <w:pPr>
        <w:adjustRightInd w:val="0"/>
        <w:snapToGrid w:val="0"/>
        <w:spacing w:line="360" w:lineRule="auto"/>
        <w:rPr>
          <w:rFonts w:hint="eastAsia" w:ascii="宋体" w:hAnsi="宋体"/>
          <w:bCs/>
        </w:rPr>
      </w:pPr>
    </w:p>
    <w:p>
      <w:pPr>
        <w:adjustRightInd w:val="0"/>
        <w:snapToGrid w:val="0"/>
        <w:spacing w:line="360" w:lineRule="auto"/>
        <w:ind w:firstLine="421"/>
        <w:jc w:val="center"/>
        <w:rPr>
          <w:rFonts w:hint="eastAsia" w:eastAsia="黑体"/>
          <w:b/>
          <w:bCs/>
          <w:sz w:val="28"/>
        </w:rPr>
      </w:pPr>
      <w:r>
        <w:rPr>
          <w:rFonts w:hint="eastAsia" w:eastAsia="黑体"/>
          <w:b/>
          <w:bCs/>
          <w:sz w:val="28"/>
        </w:rPr>
        <w:t>第三节</w:t>
      </w:r>
      <w:r>
        <w:rPr>
          <w:rFonts w:eastAsia="黑体"/>
          <w:b/>
          <w:bCs/>
          <w:sz w:val="28"/>
        </w:rPr>
        <w:t xml:space="preserve">  </w:t>
      </w:r>
      <w:r>
        <w:rPr>
          <w:rFonts w:hint="eastAsia" w:eastAsia="黑体"/>
          <w:b/>
          <w:bCs/>
          <w:sz w:val="28"/>
        </w:rPr>
        <w:t>股利政策及其选择</w:t>
      </w:r>
    </w:p>
    <w:p>
      <w:pPr>
        <w:adjustRightInd w:val="0"/>
        <w:snapToGrid w:val="0"/>
        <w:spacing w:line="360" w:lineRule="auto"/>
        <w:ind w:firstLine="421"/>
        <w:rPr>
          <w:rFonts w:ascii="宋体" w:hAnsi="宋体"/>
          <w:bCs/>
        </w:rPr>
      </w:pPr>
      <w:r>
        <w:rPr>
          <w:rFonts w:hint="eastAsia" w:ascii="宋体" w:hAnsi="宋体"/>
          <w:b/>
        </w:rPr>
        <w:t>一、股利政策的内容</w:t>
      </w:r>
    </w:p>
    <w:p>
      <w:pPr>
        <w:adjustRightInd w:val="0"/>
        <w:snapToGrid w:val="0"/>
        <w:spacing w:line="360" w:lineRule="auto"/>
        <w:ind w:firstLine="421"/>
        <w:rPr>
          <w:rFonts w:hint="eastAsia" w:ascii="宋体" w:hAnsi="宋体"/>
          <w:b/>
        </w:rPr>
      </w:pPr>
      <w:r>
        <w:rPr>
          <w:rFonts w:hint="eastAsia" w:ascii="宋体" w:hAnsi="宋体"/>
          <w:b/>
        </w:rPr>
        <w:t>二、股利政策的评价指标</w:t>
      </w:r>
    </w:p>
    <w:p>
      <w:pPr>
        <w:adjustRightInd w:val="0"/>
        <w:snapToGrid w:val="0"/>
        <w:spacing w:line="360" w:lineRule="auto"/>
        <w:ind w:firstLine="421"/>
        <w:rPr>
          <w:rFonts w:hint="eastAsia" w:ascii="宋体" w:hAnsi="宋体"/>
          <w:bCs/>
        </w:rPr>
      </w:pPr>
      <w:r>
        <w:rPr>
          <w:rFonts w:hint="eastAsia" w:ascii="宋体" w:hAnsi="宋体"/>
          <w:bCs/>
        </w:rPr>
        <w:t xml:space="preserve"> （一）股利支付率</w:t>
      </w:r>
    </w:p>
    <w:p>
      <w:pPr>
        <w:adjustRightInd w:val="0"/>
        <w:snapToGrid w:val="0"/>
        <w:spacing w:line="360" w:lineRule="auto"/>
        <w:ind w:firstLine="421"/>
        <w:rPr>
          <w:rFonts w:hint="eastAsia" w:ascii="宋体" w:hAnsi="宋体"/>
          <w:bCs/>
        </w:rPr>
      </w:pPr>
      <w:r>
        <w:rPr>
          <w:rFonts w:hint="eastAsia" w:ascii="宋体" w:hAnsi="宋体"/>
          <w:bCs/>
        </w:rPr>
        <w:t xml:space="preserve"> （二）股利报酬率</w:t>
      </w:r>
    </w:p>
    <w:p>
      <w:pPr>
        <w:numPr>
          <w:ilvl w:val="0"/>
          <w:numId w:val="5"/>
        </w:numPr>
        <w:adjustRightInd w:val="0"/>
        <w:snapToGrid w:val="0"/>
        <w:spacing w:line="360" w:lineRule="auto"/>
        <w:ind w:firstLine="422" w:firstLineChars="200"/>
        <w:rPr>
          <w:rFonts w:hint="eastAsia" w:ascii="宋体" w:hAnsi="宋体"/>
          <w:b/>
        </w:rPr>
      </w:pPr>
      <w:r>
        <w:rPr>
          <w:rFonts w:hint="eastAsia" w:ascii="宋体" w:hAnsi="宋体"/>
          <w:b/>
        </w:rPr>
        <w:t>股利政策的影响因素</w:t>
      </w:r>
    </w:p>
    <w:p>
      <w:pPr>
        <w:adjustRightInd w:val="0"/>
        <w:snapToGrid w:val="0"/>
        <w:spacing w:line="360" w:lineRule="auto"/>
        <w:ind w:firstLine="525" w:firstLineChars="250"/>
        <w:rPr>
          <w:rFonts w:hint="eastAsia" w:ascii="宋体" w:hAnsi="宋体"/>
          <w:bCs/>
        </w:rPr>
      </w:pPr>
      <w:r>
        <w:rPr>
          <w:rFonts w:hint="eastAsia" w:ascii="宋体" w:hAnsi="宋体"/>
          <w:bCs/>
        </w:rPr>
        <w:t>（一）法律因素</w:t>
      </w:r>
    </w:p>
    <w:p>
      <w:pPr>
        <w:adjustRightInd w:val="0"/>
        <w:snapToGrid w:val="0"/>
        <w:spacing w:line="360" w:lineRule="auto"/>
        <w:ind w:firstLine="525" w:firstLineChars="250"/>
        <w:rPr>
          <w:rFonts w:hint="eastAsia" w:ascii="宋体" w:hAnsi="宋体"/>
          <w:bCs/>
        </w:rPr>
      </w:pPr>
      <w:r>
        <w:rPr>
          <w:rFonts w:hint="eastAsia" w:ascii="宋体" w:hAnsi="宋体"/>
          <w:bCs/>
        </w:rPr>
        <w:t>（二）债务契约因素</w:t>
      </w:r>
    </w:p>
    <w:p>
      <w:pPr>
        <w:adjustRightInd w:val="0"/>
        <w:snapToGrid w:val="0"/>
        <w:spacing w:line="360" w:lineRule="auto"/>
        <w:ind w:firstLine="525" w:firstLineChars="250"/>
        <w:rPr>
          <w:rFonts w:hint="eastAsia" w:ascii="宋体" w:hAnsi="宋体"/>
          <w:bCs/>
        </w:rPr>
      </w:pPr>
      <w:r>
        <w:rPr>
          <w:rFonts w:hint="eastAsia" w:ascii="宋体" w:hAnsi="宋体"/>
          <w:bCs/>
        </w:rPr>
        <w:t>（三）公司自身因素</w:t>
      </w:r>
    </w:p>
    <w:p>
      <w:pPr>
        <w:adjustRightInd w:val="0"/>
        <w:snapToGrid w:val="0"/>
        <w:spacing w:line="360" w:lineRule="auto"/>
        <w:ind w:firstLine="525" w:firstLineChars="250"/>
        <w:rPr>
          <w:rFonts w:hint="eastAsia" w:ascii="宋体" w:hAnsi="宋体"/>
          <w:bCs/>
        </w:rPr>
      </w:pPr>
      <w:r>
        <w:rPr>
          <w:rFonts w:hint="eastAsia" w:ascii="宋体" w:hAnsi="宋体"/>
          <w:bCs/>
        </w:rPr>
        <w:t>（四）股东因素</w:t>
      </w:r>
    </w:p>
    <w:p>
      <w:pPr>
        <w:adjustRightInd w:val="0"/>
        <w:snapToGrid w:val="0"/>
        <w:spacing w:line="360" w:lineRule="auto"/>
        <w:ind w:firstLine="525" w:firstLineChars="250"/>
        <w:rPr>
          <w:rFonts w:hint="eastAsia" w:ascii="宋体" w:hAnsi="宋体"/>
          <w:bCs/>
        </w:rPr>
      </w:pPr>
      <w:r>
        <w:rPr>
          <w:rFonts w:hint="eastAsia" w:ascii="宋体" w:hAnsi="宋体"/>
          <w:bCs/>
        </w:rPr>
        <w:t>（五）行业因素</w:t>
      </w:r>
    </w:p>
    <w:p>
      <w:pPr>
        <w:adjustRightInd w:val="0"/>
        <w:snapToGrid w:val="0"/>
        <w:spacing w:line="360" w:lineRule="auto"/>
        <w:ind w:firstLine="421"/>
        <w:rPr>
          <w:rFonts w:hint="eastAsia" w:ascii="宋体" w:hAnsi="宋体"/>
          <w:b/>
        </w:rPr>
      </w:pPr>
      <w:r>
        <w:rPr>
          <w:rFonts w:hint="eastAsia" w:ascii="宋体" w:hAnsi="宋体"/>
          <w:b/>
        </w:rPr>
        <w:t>四、股利政策的类型</w:t>
      </w:r>
    </w:p>
    <w:p>
      <w:pPr>
        <w:adjustRightInd w:val="0"/>
        <w:snapToGrid w:val="0"/>
        <w:spacing w:line="360" w:lineRule="auto"/>
        <w:ind w:firstLine="525" w:firstLineChars="250"/>
        <w:rPr>
          <w:rFonts w:hint="eastAsia" w:ascii="宋体" w:hAnsi="宋体"/>
          <w:bCs/>
        </w:rPr>
      </w:pPr>
      <w:r>
        <w:rPr>
          <w:rFonts w:hint="eastAsia" w:ascii="宋体" w:hAnsi="宋体"/>
          <w:bCs/>
        </w:rPr>
        <w:t>（一）剩余股利政策</w:t>
      </w:r>
    </w:p>
    <w:p>
      <w:pPr>
        <w:adjustRightInd w:val="0"/>
        <w:snapToGrid w:val="0"/>
        <w:spacing w:line="360" w:lineRule="auto"/>
        <w:ind w:firstLine="525" w:firstLineChars="250"/>
        <w:rPr>
          <w:rFonts w:hint="eastAsia" w:ascii="宋体" w:hAnsi="宋体"/>
          <w:bCs/>
        </w:rPr>
      </w:pPr>
      <w:r>
        <w:rPr>
          <w:rFonts w:hint="eastAsia" w:ascii="宋体" w:hAnsi="宋体"/>
          <w:bCs/>
        </w:rPr>
        <w:t>（二）固定股利政策</w:t>
      </w:r>
    </w:p>
    <w:p>
      <w:pPr>
        <w:adjustRightInd w:val="0"/>
        <w:snapToGrid w:val="0"/>
        <w:spacing w:line="360" w:lineRule="auto"/>
        <w:ind w:firstLine="525" w:firstLineChars="250"/>
        <w:rPr>
          <w:rFonts w:hint="eastAsia" w:ascii="宋体" w:hAnsi="宋体"/>
          <w:bCs/>
        </w:rPr>
      </w:pPr>
      <w:r>
        <w:rPr>
          <w:rFonts w:hint="eastAsia" w:ascii="宋体" w:hAnsi="宋体"/>
          <w:bCs/>
        </w:rPr>
        <w:t>（三）稳定增长股利政策</w:t>
      </w:r>
    </w:p>
    <w:p>
      <w:pPr>
        <w:adjustRightInd w:val="0"/>
        <w:snapToGrid w:val="0"/>
        <w:spacing w:line="360" w:lineRule="auto"/>
        <w:ind w:firstLine="525" w:firstLineChars="250"/>
        <w:rPr>
          <w:rFonts w:hint="eastAsia" w:ascii="宋体" w:hAnsi="宋体"/>
          <w:bCs/>
        </w:rPr>
      </w:pPr>
      <w:r>
        <w:rPr>
          <w:rFonts w:hint="eastAsia" w:ascii="宋体" w:hAnsi="宋体"/>
          <w:bCs/>
        </w:rPr>
        <w:t>（四）固定股利支付率政策的正常鼓励加额外股利政策</w:t>
      </w:r>
    </w:p>
    <w:p>
      <w:pPr>
        <w:adjustRightInd w:val="0"/>
        <w:snapToGrid w:val="0"/>
        <w:spacing w:line="360" w:lineRule="auto"/>
        <w:ind w:firstLine="525" w:firstLineChars="250"/>
        <w:rPr>
          <w:rFonts w:hint="eastAsia" w:ascii="宋体" w:hAnsi="宋体"/>
          <w:bCs/>
        </w:rPr>
      </w:pPr>
      <w:r>
        <w:rPr>
          <w:rFonts w:hint="eastAsia" w:ascii="宋体" w:hAnsi="宋体"/>
          <w:bCs/>
        </w:rPr>
        <w:t>（五）低正常鼓励加额外股利政策</w:t>
      </w:r>
    </w:p>
    <w:p>
      <w:pPr>
        <w:adjustRightInd w:val="0"/>
        <w:snapToGrid w:val="0"/>
        <w:spacing w:line="360" w:lineRule="auto"/>
        <w:ind w:firstLine="421"/>
        <w:rPr>
          <w:rFonts w:hint="eastAsia" w:ascii="宋体" w:hAnsi="宋体"/>
          <w:b/>
        </w:rPr>
      </w:pPr>
      <w:r>
        <w:rPr>
          <w:rFonts w:hint="eastAsia" w:ascii="宋体" w:hAnsi="宋体"/>
          <w:b/>
        </w:rPr>
        <w:t>五、股利政策制定的程序</w:t>
      </w:r>
    </w:p>
    <w:p>
      <w:pPr>
        <w:adjustRightInd w:val="0"/>
        <w:snapToGrid w:val="0"/>
        <w:spacing w:line="360" w:lineRule="auto"/>
        <w:ind w:firstLine="525" w:firstLineChars="250"/>
        <w:rPr>
          <w:rFonts w:hint="eastAsia" w:ascii="宋体" w:hAnsi="宋体"/>
          <w:bCs/>
        </w:rPr>
      </w:pPr>
      <w:r>
        <w:rPr>
          <w:rFonts w:hint="eastAsia" w:ascii="宋体" w:hAnsi="宋体"/>
          <w:bCs/>
        </w:rPr>
        <w:t>（一）测算公司未来剩余的现金流量</w:t>
      </w:r>
    </w:p>
    <w:p>
      <w:pPr>
        <w:adjustRightInd w:val="0"/>
        <w:snapToGrid w:val="0"/>
        <w:spacing w:line="360" w:lineRule="auto"/>
        <w:ind w:firstLine="525" w:firstLineChars="250"/>
        <w:rPr>
          <w:rFonts w:hint="eastAsia" w:ascii="宋体" w:hAnsi="宋体"/>
          <w:bCs/>
        </w:rPr>
      </w:pPr>
      <w:r>
        <w:rPr>
          <w:rFonts w:hint="eastAsia" w:ascii="宋体" w:hAnsi="宋体"/>
          <w:bCs/>
        </w:rPr>
        <w:t>（二）确定目标股利支付率</w:t>
      </w:r>
    </w:p>
    <w:p>
      <w:pPr>
        <w:adjustRightInd w:val="0"/>
        <w:snapToGrid w:val="0"/>
        <w:spacing w:line="360" w:lineRule="auto"/>
        <w:ind w:firstLine="525" w:firstLineChars="250"/>
        <w:rPr>
          <w:rFonts w:hint="eastAsia" w:ascii="宋体" w:hAnsi="宋体"/>
          <w:bCs/>
        </w:rPr>
      </w:pPr>
      <w:r>
        <w:rPr>
          <w:rFonts w:hint="eastAsia" w:ascii="宋体" w:hAnsi="宋体"/>
          <w:bCs/>
        </w:rPr>
        <w:t>（三）确定年度股利额</w:t>
      </w:r>
    </w:p>
    <w:p>
      <w:pPr>
        <w:adjustRightInd w:val="0"/>
        <w:snapToGrid w:val="0"/>
        <w:spacing w:line="360" w:lineRule="auto"/>
        <w:ind w:firstLine="525" w:firstLineChars="250"/>
        <w:rPr>
          <w:rFonts w:hint="eastAsia" w:ascii="宋体" w:hAnsi="宋体"/>
          <w:bCs/>
        </w:rPr>
      </w:pPr>
      <w:r>
        <w:rPr>
          <w:rFonts w:hint="eastAsia" w:ascii="宋体" w:hAnsi="宋体"/>
          <w:bCs/>
        </w:rPr>
        <w:t>（四）确定股利分派日期</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ascii="黑体" w:hAnsi="宋体" w:eastAsia="黑体"/>
          <w:b/>
        </w:rPr>
      </w:pPr>
      <w:r>
        <w:rPr>
          <w:rFonts w:hint="eastAsia" w:ascii="黑体" w:hAnsi="宋体" w:eastAsia="黑体"/>
          <w:b/>
        </w:rPr>
        <w:t>重点：</w:t>
      </w:r>
      <w:r>
        <w:rPr>
          <w:rFonts w:hint="eastAsia" w:ascii="黑体" w:hAnsi="宋体" w:eastAsia="黑体"/>
          <w:bCs/>
        </w:rPr>
        <w:t>股利政策的类型</w:t>
      </w:r>
    </w:p>
    <w:p>
      <w:pPr>
        <w:spacing w:line="360" w:lineRule="auto"/>
        <w:rPr>
          <w:rFonts w:hint="eastAsia" w:ascii="黑体" w:hAnsi="宋体" w:eastAsia="黑体"/>
          <w:b/>
        </w:rPr>
      </w:pPr>
      <w:r>
        <w:rPr>
          <w:rFonts w:hint="eastAsia" w:ascii="黑体" w:hAnsi="宋体" w:eastAsia="黑体"/>
          <w:b/>
        </w:rPr>
        <w:t>难点：</w:t>
      </w:r>
      <w:r>
        <w:rPr>
          <w:rFonts w:hint="eastAsia" w:ascii="黑体" w:hAnsi="宋体" w:eastAsia="黑体"/>
          <w:bCs/>
        </w:rPr>
        <w:t>股利政策的选择</w:t>
      </w:r>
    </w:p>
    <w:p>
      <w:pPr>
        <w:outlineLvl w:val="0"/>
        <w:rPr>
          <w:rFonts w:hint="eastAsia" w:ascii="仿宋" w:hAnsi="仿宋" w:eastAsia="仿宋" w:cs="宋体"/>
          <w:color w:val="000000"/>
          <w:kern w:val="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楷体">
    <w:altName w:val="楷体_GB2312"/>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00000287" w:usb1="00000000" w:usb2="00000000" w:usb3="00000000" w:csb0="2000019F" w:csb1="00000000"/>
  </w:font>
  <w:font w:name="Tahoma">
    <w:panose1 w:val="020B0604030504040204"/>
    <w:charset w:val="00"/>
    <w:family w:val="swiss"/>
    <w:pitch w:val="default"/>
    <w:sig w:usb0="61007A87" w:usb1="80000000" w:usb2="00000008" w:usb3="00000000" w:csb0="200101FF" w:csb1="20280000"/>
  </w:font>
  <w:font w:name="华文行楷">
    <w:altName w:val="宋体"/>
    <w:panose1 w:val="02010800040101010101"/>
    <w:charset w:val="86"/>
    <w:family w:val="auto"/>
    <w:pitch w:val="default"/>
    <w:sig w:usb0="00000000" w:usb1="0000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75A94"/>
    <w:multiLevelType w:val="singleLevel"/>
    <w:tmpl w:val="57675A94"/>
    <w:lvl w:ilvl="0" w:tentative="0">
      <w:start w:val="1"/>
      <w:numFmt w:val="decimal"/>
      <w:suff w:val="space"/>
      <w:lvlText w:val="第%1章"/>
      <w:lvlJc w:val="left"/>
      <w:pPr>
        <w:ind w:left="0" w:firstLine="0"/>
      </w:pPr>
    </w:lvl>
  </w:abstractNum>
  <w:abstractNum w:abstractNumId="1">
    <w:nsid w:val="576A2463"/>
    <w:multiLevelType w:val="singleLevel"/>
    <w:tmpl w:val="576A2463"/>
    <w:lvl w:ilvl="0" w:tentative="0">
      <w:start w:val="1"/>
      <w:numFmt w:val="chineseCounting"/>
      <w:suff w:val="nothing"/>
      <w:lvlText w:val="%1、"/>
      <w:lvlJc w:val="left"/>
      <w:pPr>
        <w:ind w:left="0" w:firstLine="0"/>
      </w:pPr>
    </w:lvl>
  </w:abstractNum>
  <w:abstractNum w:abstractNumId="2">
    <w:nsid w:val="577606A6"/>
    <w:multiLevelType w:val="singleLevel"/>
    <w:tmpl w:val="577606A6"/>
    <w:lvl w:ilvl="0" w:tentative="0">
      <w:start w:val="8"/>
      <w:numFmt w:val="decimal"/>
      <w:suff w:val="space"/>
      <w:lvlText w:val="第%1章"/>
      <w:lvlJc w:val="left"/>
      <w:pPr>
        <w:ind w:left="0" w:firstLine="0"/>
      </w:pPr>
    </w:lvl>
  </w:abstractNum>
  <w:abstractNum w:abstractNumId="3">
    <w:nsid w:val="577609CB"/>
    <w:multiLevelType w:val="singleLevel"/>
    <w:tmpl w:val="577609CB"/>
    <w:lvl w:ilvl="0" w:tentative="0">
      <w:start w:val="11"/>
      <w:numFmt w:val="decimal"/>
      <w:suff w:val="space"/>
      <w:lvlText w:val="第%1章"/>
      <w:lvlJc w:val="left"/>
      <w:pPr>
        <w:ind w:left="0" w:firstLine="0"/>
      </w:pPr>
    </w:lvl>
  </w:abstractNum>
  <w:abstractNum w:abstractNumId="4">
    <w:nsid w:val="5B8B3E14"/>
    <w:multiLevelType w:val="multilevel"/>
    <w:tmpl w:val="5B8B3E14"/>
    <w:lvl w:ilvl="0" w:tentative="0">
      <w:start w:val="6"/>
      <w:numFmt w:val="decimal"/>
      <w:lvlText w:val="第%1章"/>
      <w:lvlJc w:val="left"/>
      <w:pPr>
        <w:ind w:left="720" w:hanging="7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num>
  <w:num w:numId="2">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8"/>
    </w:lvlOverride>
  </w:num>
  <w:num w:numId="4">
    <w:abstractNumId w:val="3"/>
    <w:lvlOverride w:ilvl="0">
      <w:startOverride w:val="11"/>
    </w:lvlOverride>
  </w:num>
  <w:num w:numId="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4CC"/>
    <w:rsid w:val="000A4EFE"/>
    <w:rsid w:val="005166C6"/>
    <w:rsid w:val="005334CC"/>
    <w:rsid w:val="32BF79CC"/>
    <w:rsid w:val="4CF75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iPriority="99" w:name="Table Web 3"/>
    <w:lsdException w:qFormat="1" w:uiPriority="99" w:name="Balloon Text"/>
    <w:lsdException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semiHidden/>
    <w:unhideWhenUsed/>
    <w:qFormat/>
    <w:uiPriority w:val="0"/>
    <w:pPr>
      <w:widowControl/>
      <w:jc w:val="left"/>
      <w:outlineLvl w:val="2"/>
    </w:pPr>
    <w:rPr>
      <w:rFonts w:ascii="宋体" w:hAnsi="宋体" w:cs="宋体"/>
      <w:b/>
      <w:bCs/>
      <w:kern w:val="0"/>
      <w:sz w:val="27"/>
      <w:szCs w:val="27"/>
    </w:rPr>
  </w:style>
  <w:style w:type="character" w:default="1" w:styleId="12">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link w:val="19"/>
    <w:semiHidden/>
    <w:unhideWhenUsed/>
    <w:uiPriority w:val="99"/>
    <w:pPr>
      <w:spacing w:before="100" w:beforeAutospacing="1" w:after="100" w:afterAutospacing="1" w:line="440" w:lineRule="exact"/>
      <w:ind w:firstLine="720" w:firstLineChars="300"/>
      <w:jc w:val="left"/>
    </w:pPr>
    <w:rPr>
      <w:sz w:val="24"/>
    </w:rPr>
  </w:style>
  <w:style w:type="paragraph" w:styleId="4">
    <w:name w:val="Date"/>
    <w:basedOn w:val="1"/>
    <w:next w:val="1"/>
    <w:link w:val="20"/>
    <w:semiHidden/>
    <w:unhideWhenUsed/>
    <w:uiPriority w:val="99"/>
    <w:pPr>
      <w:ind w:left="100" w:leftChars="2500"/>
    </w:pPr>
    <w:rPr>
      <w:rFonts w:eastAsia="华文楷体"/>
      <w:sz w:val="28"/>
    </w:rPr>
  </w:style>
  <w:style w:type="paragraph" w:styleId="5">
    <w:name w:val="Body Text Indent 2"/>
    <w:basedOn w:val="1"/>
    <w:link w:val="21"/>
    <w:semiHidden/>
    <w:unhideWhenUsed/>
    <w:uiPriority w:val="99"/>
    <w:pPr>
      <w:ind w:firstLine="420" w:firstLineChars="200"/>
    </w:pPr>
  </w:style>
  <w:style w:type="paragraph" w:styleId="6">
    <w:name w:val="Balloon Text"/>
    <w:basedOn w:val="1"/>
    <w:link w:val="22"/>
    <w:semiHidden/>
    <w:unhideWhenUsed/>
    <w:qFormat/>
    <w:uiPriority w:val="99"/>
    <w:rPr>
      <w:sz w:val="18"/>
      <w:szCs w:val="18"/>
    </w:rPr>
  </w:style>
  <w:style w:type="paragraph" w:styleId="7">
    <w:name w:val="footer"/>
    <w:basedOn w:val="1"/>
    <w:link w:val="18"/>
    <w:semiHidden/>
    <w:unhideWhenUsed/>
    <w:uiPriority w:val="99"/>
    <w:pPr>
      <w:tabs>
        <w:tab w:val="center" w:pos="4153"/>
        <w:tab w:val="right" w:pos="8306"/>
      </w:tabs>
      <w:snapToGrid w:val="0"/>
      <w:jc w:val="left"/>
    </w:pPr>
    <w:rPr>
      <w:sz w:val="18"/>
      <w:szCs w:val="18"/>
    </w:rPr>
  </w:style>
  <w:style w:type="paragraph" w:styleId="8">
    <w:name w:val="header"/>
    <w:basedOn w:val="1"/>
    <w:link w:val="17"/>
    <w:semiHidden/>
    <w:unhideWhenUsed/>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uiPriority w:val="99"/>
    <w:pPr>
      <w:widowControl/>
      <w:jc w:val="left"/>
    </w:pPr>
    <w:rPr>
      <w:rFonts w:ascii="Verdana" w:hAnsi="Verdana" w:cs="宋体"/>
      <w:color w:val="000000"/>
      <w:kern w:val="0"/>
      <w:sz w:val="18"/>
      <w:szCs w:val="18"/>
    </w:rPr>
  </w:style>
  <w:style w:type="table" w:styleId="11">
    <w:name w:val="Table Grid"/>
    <w:basedOn w:val="10"/>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3">
    <w:name w:val="FollowedHyperlink"/>
    <w:basedOn w:val="12"/>
    <w:semiHidden/>
    <w:unhideWhenUsed/>
    <w:uiPriority w:val="99"/>
    <w:rPr>
      <w:color w:val="800080" w:themeColor="followedHyperlink"/>
      <w:u w:val="single"/>
      <w14:textFill>
        <w14:solidFill>
          <w14:schemeClr w14:val="folHlink"/>
        </w14:solidFill>
      </w14:textFill>
    </w:rPr>
  </w:style>
  <w:style w:type="character" w:styleId="14">
    <w:name w:val="Hyperlink"/>
    <w:semiHidden/>
    <w:unhideWhenUsed/>
    <w:uiPriority w:val="0"/>
    <w:rPr>
      <w:color w:val="000000"/>
      <w:u w:val="none"/>
    </w:rPr>
  </w:style>
  <w:style w:type="character" w:customStyle="1" w:styleId="15">
    <w:name w:val="标题 3 字符"/>
    <w:basedOn w:val="12"/>
    <w:link w:val="2"/>
    <w:semiHidden/>
    <w:qFormat/>
    <w:uiPriority w:val="0"/>
    <w:rPr>
      <w:rFonts w:ascii="宋体" w:hAnsi="宋体" w:eastAsia="宋体" w:cs="宋体"/>
      <w:b/>
      <w:bCs/>
      <w:kern w:val="0"/>
      <w:sz w:val="27"/>
      <w:szCs w:val="27"/>
    </w:rPr>
  </w:style>
  <w:style w:type="paragraph" w:customStyle="1" w:styleId="16">
    <w:name w:val="msonormal"/>
    <w:basedOn w:val="1"/>
    <w:qFormat/>
    <w:uiPriority w:val="99"/>
    <w:pPr>
      <w:widowControl/>
      <w:jc w:val="left"/>
    </w:pPr>
    <w:rPr>
      <w:rFonts w:ascii="Verdana" w:hAnsi="Verdana" w:cs="宋体"/>
      <w:color w:val="000000"/>
      <w:kern w:val="0"/>
      <w:sz w:val="18"/>
      <w:szCs w:val="18"/>
    </w:rPr>
  </w:style>
  <w:style w:type="character" w:customStyle="1" w:styleId="17">
    <w:name w:val="页眉 字符"/>
    <w:basedOn w:val="12"/>
    <w:link w:val="8"/>
    <w:semiHidden/>
    <w:qFormat/>
    <w:uiPriority w:val="99"/>
    <w:rPr>
      <w:rFonts w:ascii="Times New Roman" w:hAnsi="Times New Roman" w:eastAsia="宋体" w:cs="Times New Roman"/>
      <w:sz w:val="18"/>
      <w:szCs w:val="18"/>
    </w:rPr>
  </w:style>
  <w:style w:type="character" w:customStyle="1" w:styleId="18">
    <w:name w:val="页脚 字符"/>
    <w:basedOn w:val="12"/>
    <w:link w:val="7"/>
    <w:semiHidden/>
    <w:uiPriority w:val="99"/>
    <w:rPr>
      <w:rFonts w:ascii="Times New Roman" w:hAnsi="Times New Roman" w:eastAsia="宋体" w:cs="Times New Roman"/>
      <w:sz w:val="18"/>
      <w:szCs w:val="18"/>
    </w:rPr>
  </w:style>
  <w:style w:type="character" w:customStyle="1" w:styleId="19">
    <w:name w:val="正文文本缩进 字符"/>
    <w:basedOn w:val="12"/>
    <w:link w:val="3"/>
    <w:semiHidden/>
    <w:uiPriority w:val="99"/>
    <w:rPr>
      <w:rFonts w:ascii="Times New Roman" w:hAnsi="Times New Roman" w:eastAsia="宋体" w:cs="Times New Roman"/>
      <w:sz w:val="24"/>
      <w:szCs w:val="24"/>
    </w:rPr>
  </w:style>
  <w:style w:type="character" w:customStyle="1" w:styleId="20">
    <w:name w:val="日期 字符"/>
    <w:basedOn w:val="12"/>
    <w:link w:val="4"/>
    <w:semiHidden/>
    <w:uiPriority w:val="99"/>
    <w:rPr>
      <w:rFonts w:ascii="Times New Roman" w:hAnsi="Times New Roman" w:eastAsia="华文楷体" w:cs="Times New Roman"/>
      <w:sz w:val="28"/>
      <w:szCs w:val="24"/>
    </w:rPr>
  </w:style>
  <w:style w:type="character" w:customStyle="1" w:styleId="21">
    <w:name w:val="正文文本缩进 2 字符"/>
    <w:basedOn w:val="12"/>
    <w:link w:val="5"/>
    <w:semiHidden/>
    <w:uiPriority w:val="99"/>
    <w:rPr>
      <w:rFonts w:ascii="Times New Roman" w:hAnsi="Times New Roman" w:eastAsia="宋体" w:cs="Times New Roman"/>
      <w:szCs w:val="24"/>
    </w:rPr>
  </w:style>
  <w:style w:type="character" w:customStyle="1" w:styleId="22">
    <w:name w:val="批注框文本 字符"/>
    <w:basedOn w:val="12"/>
    <w:link w:val="6"/>
    <w:semiHidden/>
    <w:uiPriority w:val="99"/>
    <w:rPr>
      <w:rFonts w:ascii="Times New Roman" w:hAnsi="Times New Roman" w:eastAsia="宋体" w:cs="Times New Roman"/>
      <w:sz w:val="18"/>
      <w:szCs w:val="18"/>
    </w:rPr>
  </w:style>
  <w:style w:type="character" w:customStyle="1" w:styleId="23">
    <w:name w:val="yongri_newsarticles_title1"/>
    <w:uiPriority w:val="0"/>
    <w:rPr>
      <w:rFonts w:hint="default" w:ascii="Tahoma" w:hAnsi="Tahoma" w:cs="Tahoma"/>
      <w:b/>
      <w:sz w:val="27"/>
    </w:rPr>
  </w:style>
  <w:style w:type="character" w:customStyle="1" w:styleId="24">
    <w:name w:val="font9"/>
    <w:basedOn w:val="12"/>
    <w:uiPriority w:val="0"/>
  </w:style>
  <w:style w:type="character" w:customStyle="1" w:styleId="25">
    <w:name w:val="页脚 字符1"/>
    <w:basedOn w:val="12"/>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1640</Words>
  <Characters>9349</Characters>
  <Lines>77</Lines>
  <Paragraphs>21</Paragraphs>
  <TotalTime>2</TotalTime>
  <ScaleCrop>false</ScaleCrop>
  <LinksUpToDate>false</LinksUpToDate>
  <CharactersWithSpaces>10968</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2019-09-30T02:18:00Z</dcterms:created>
  <dc:creator>user</dc:creator>
  <cp:lastModifiedBy>Administrator</cp:lastModifiedBy>
  <cp:lastPrinted>2019-10-08T03:16:00Z</cp:lastPrinted>
  <dcterms:modified xsi:type="dcterms:W3CDTF">2019-10-08T03:33:48Z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