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801" w:rsidRDefault="002B1801">
      <w:pPr>
        <w:adjustRightInd w:val="0"/>
        <w:snapToGrid w:val="0"/>
        <w:spacing w:line="360" w:lineRule="auto"/>
      </w:pPr>
    </w:p>
    <w:p w:rsidR="002B1801" w:rsidRDefault="002B1801">
      <w:pPr>
        <w:adjustRightInd w:val="0"/>
        <w:snapToGrid w:val="0"/>
        <w:spacing w:line="360" w:lineRule="auto"/>
      </w:pPr>
    </w:p>
    <w:p w:rsidR="002B1801" w:rsidRDefault="002B1801">
      <w:pPr>
        <w:adjustRightInd w:val="0"/>
        <w:snapToGrid w:val="0"/>
        <w:spacing w:line="360" w:lineRule="auto"/>
      </w:pPr>
    </w:p>
    <w:p w:rsidR="002B1801" w:rsidRDefault="002B1801">
      <w:pPr>
        <w:adjustRightInd w:val="0"/>
        <w:snapToGrid w:val="0"/>
        <w:spacing w:line="360" w:lineRule="auto"/>
      </w:pPr>
    </w:p>
    <w:p w:rsidR="002B1801" w:rsidRDefault="002B1801">
      <w:pPr>
        <w:adjustRightInd w:val="0"/>
        <w:snapToGrid w:val="0"/>
        <w:spacing w:line="360" w:lineRule="auto"/>
      </w:pPr>
    </w:p>
    <w:p w:rsidR="002B1801" w:rsidRDefault="002B1801">
      <w:pPr>
        <w:adjustRightInd w:val="0"/>
        <w:snapToGrid w:val="0"/>
        <w:jc w:val="center"/>
        <w:rPr>
          <w:rFonts w:ascii="黑体" w:eastAsia="黑体"/>
          <w:b/>
          <w:bCs/>
          <w:sz w:val="52"/>
          <w:szCs w:val="52"/>
        </w:rPr>
      </w:pPr>
      <w:r>
        <w:rPr>
          <w:rFonts w:ascii="黑体" w:eastAsia="黑体" w:cs="黑体" w:hint="eastAsia"/>
          <w:b/>
          <w:bCs/>
          <w:sz w:val="52"/>
          <w:szCs w:val="52"/>
        </w:rPr>
        <w:t>《舞弊审计》教学大纲</w:t>
      </w:r>
    </w:p>
    <w:p w:rsidR="002B1801" w:rsidRDefault="002B1801">
      <w:pPr>
        <w:adjustRightInd w:val="0"/>
        <w:snapToGrid w:val="0"/>
        <w:jc w:val="center"/>
        <w:rPr>
          <w:rFonts w:ascii="宋体"/>
        </w:rPr>
      </w:pPr>
    </w:p>
    <w:p w:rsidR="002B1801" w:rsidRDefault="002B1801">
      <w:pPr>
        <w:adjustRightInd w:val="0"/>
        <w:snapToGrid w:val="0"/>
        <w:spacing w:line="360" w:lineRule="auto"/>
        <w:jc w:val="center"/>
        <w:rPr>
          <w:rFonts w:ascii="黑体" w:eastAsia="黑体"/>
          <w:b/>
          <w:bCs/>
        </w:rPr>
      </w:pPr>
    </w:p>
    <w:p w:rsidR="002B1801" w:rsidRDefault="002B1801">
      <w:pPr>
        <w:adjustRightInd w:val="0"/>
        <w:snapToGrid w:val="0"/>
        <w:spacing w:line="360" w:lineRule="auto"/>
        <w:jc w:val="center"/>
        <w:rPr>
          <w:rFonts w:ascii="黑体" w:eastAsia="黑体"/>
          <w:b/>
          <w:bCs/>
        </w:rPr>
      </w:pPr>
      <w:r>
        <w:rPr>
          <w:rFonts w:ascii="黑体" w:eastAsia="黑体" w:cs="黑体" w:hint="eastAsia"/>
          <w:b/>
          <w:bCs/>
          <w:sz w:val="52"/>
          <w:szCs w:val="52"/>
        </w:rPr>
        <w:t>（</w:t>
      </w:r>
      <w:r w:rsidRPr="001045AB">
        <w:rPr>
          <w:rFonts w:ascii="黑体" w:eastAsia="黑体"/>
          <w:b/>
          <w:bCs/>
          <w:sz w:val="52"/>
          <w:szCs w:val="52"/>
        </w:rPr>
        <w:tab/>
      </w:r>
      <w:r w:rsidRPr="001045AB">
        <w:rPr>
          <w:rFonts w:ascii="黑体" w:eastAsia="黑体" w:cs="黑体"/>
          <w:b/>
          <w:bCs/>
          <w:sz w:val="52"/>
          <w:szCs w:val="52"/>
        </w:rPr>
        <w:t>Fraud Auditing</w:t>
      </w:r>
      <w:r>
        <w:rPr>
          <w:rFonts w:ascii="黑体" w:eastAsia="黑体" w:cs="黑体" w:hint="eastAsia"/>
          <w:b/>
          <w:bCs/>
          <w:sz w:val="52"/>
          <w:szCs w:val="52"/>
        </w:rPr>
        <w:t>）</w:t>
      </w:r>
    </w:p>
    <w:p w:rsidR="002B1801" w:rsidRDefault="002B1801">
      <w:pPr>
        <w:adjustRightInd w:val="0"/>
        <w:snapToGrid w:val="0"/>
        <w:spacing w:line="360" w:lineRule="auto"/>
        <w:jc w:val="center"/>
        <w:rPr>
          <w:rFonts w:ascii="黑体" w:eastAsia="黑体"/>
          <w:b/>
          <w:bCs/>
        </w:rPr>
      </w:pPr>
    </w:p>
    <w:p w:rsidR="002B1801" w:rsidRDefault="002B1801">
      <w:pPr>
        <w:adjustRightInd w:val="0"/>
        <w:snapToGrid w:val="0"/>
        <w:spacing w:line="360" w:lineRule="auto"/>
        <w:jc w:val="center"/>
        <w:rPr>
          <w:rFonts w:ascii="黑体" w:eastAsia="黑体"/>
          <w:b/>
          <w:bCs/>
        </w:rPr>
      </w:pPr>
    </w:p>
    <w:p w:rsidR="002B1801" w:rsidRDefault="002B1801">
      <w:pPr>
        <w:adjustRightInd w:val="0"/>
        <w:snapToGrid w:val="0"/>
        <w:spacing w:line="360" w:lineRule="auto"/>
        <w:jc w:val="center"/>
        <w:rPr>
          <w:rFonts w:ascii="黑体" w:eastAsia="黑体"/>
          <w:b/>
          <w:bCs/>
        </w:rPr>
      </w:pPr>
    </w:p>
    <w:p w:rsidR="002B1801" w:rsidRDefault="002B1801">
      <w:pPr>
        <w:adjustRightInd w:val="0"/>
        <w:snapToGrid w:val="0"/>
        <w:spacing w:line="360" w:lineRule="auto"/>
        <w:jc w:val="center"/>
        <w:rPr>
          <w:rFonts w:ascii="黑体" w:eastAsia="黑体"/>
          <w:b/>
          <w:bCs/>
        </w:rPr>
      </w:pPr>
    </w:p>
    <w:p w:rsidR="002B1801" w:rsidRDefault="002B1801">
      <w:pPr>
        <w:adjustRightInd w:val="0"/>
        <w:snapToGrid w:val="0"/>
        <w:spacing w:line="360" w:lineRule="auto"/>
        <w:jc w:val="center"/>
        <w:rPr>
          <w:rFonts w:ascii="黑体" w:eastAsia="黑体"/>
          <w:b/>
          <w:bCs/>
        </w:rPr>
      </w:pPr>
    </w:p>
    <w:p w:rsidR="002B1801" w:rsidRDefault="002B1801">
      <w:pPr>
        <w:adjustRightInd w:val="0"/>
        <w:snapToGrid w:val="0"/>
        <w:spacing w:line="360" w:lineRule="auto"/>
        <w:jc w:val="center"/>
        <w:rPr>
          <w:rFonts w:ascii="黑体" w:eastAsia="黑体"/>
          <w:b/>
          <w:bCs/>
        </w:rPr>
      </w:pPr>
    </w:p>
    <w:p w:rsidR="002B1801" w:rsidRDefault="002B1801">
      <w:pPr>
        <w:adjustRightInd w:val="0"/>
        <w:snapToGrid w:val="0"/>
        <w:spacing w:line="360" w:lineRule="auto"/>
        <w:jc w:val="center"/>
        <w:rPr>
          <w:rFonts w:ascii="黑体" w:eastAsia="黑体"/>
          <w:b/>
          <w:bCs/>
        </w:rPr>
      </w:pPr>
    </w:p>
    <w:p w:rsidR="002B1801" w:rsidRDefault="002B1801">
      <w:pPr>
        <w:adjustRightInd w:val="0"/>
        <w:snapToGrid w:val="0"/>
        <w:spacing w:line="360" w:lineRule="auto"/>
        <w:jc w:val="center"/>
        <w:rPr>
          <w:rFonts w:ascii="黑体" w:eastAsia="黑体"/>
          <w:b/>
          <w:bCs/>
        </w:rPr>
      </w:pPr>
    </w:p>
    <w:p w:rsidR="002B1801" w:rsidRDefault="002B1801">
      <w:pPr>
        <w:adjustRightInd w:val="0"/>
        <w:snapToGrid w:val="0"/>
        <w:spacing w:line="360" w:lineRule="auto"/>
        <w:jc w:val="center"/>
        <w:rPr>
          <w:rFonts w:ascii="黑体" w:eastAsia="黑体"/>
          <w:b/>
          <w:bCs/>
        </w:rPr>
      </w:pPr>
    </w:p>
    <w:p w:rsidR="002B1801" w:rsidRDefault="002B1801">
      <w:pPr>
        <w:adjustRightInd w:val="0"/>
        <w:snapToGrid w:val="0"/>
        <w:spacing w:line="360" w:lineRule="auto"/>
        <w:jc w:val="center"/>
        <w:rPr>
          <w:rFonts w:ascii="黑体" w:eastAsia="黑体"/>
          <w:b/>
          <w:bCs/>
        </w:rPr>
      </w:pPr>
    </w:p>
    <w:p w:rsidR="002B1801" w:rsidRDefault="002B1801">
      <w:pPr>
        <w:adjustRightInd w:val="0"/>
        <w:snapToGrid w:val="0"/>
        <w:spacing w:line="360" w:lineRule="auto"/>
        <w:jc w:val="center"/>
        <w:rPr>
          <w:rFonts w:ascii="黑体" w:eastAsia="黑体"/>
          <w:b/>
          <w:bCs/>
        </w:rPr>
      </w:pPr>
    </w:p>
    <w:p w:rsidR="002B1801" w:rsidRDefault="002B1801">
      <w:pPr>
        <w:adjustRightInd w:val="0"/>
        <w:snapToGrid w:val="0"/>
        <w:spacing w:line="360" w:lineRule="auto"/>
        <w:jc w:val="center"/>
        <w:rPr>
          <w:rFonts w:ascii="黑体" w:eastAsia="黑体"/>
          <w:b/>
          <w:bCs/>
        </w:rPr>
      </w:pPr>
    </w:p>
    <w:p w:rsidR="002B1801" w:rsidRDefault="002B1801">
      <w:pPr>
        <w:adjustRightInd w:val="0"/>
        <w:snapToGrid w:val="0"/>
        <w:spacing w:line="360" w:lineRule="auto"/>
        <w:jc w:val="center"/>
        <w:rPr>
          <w:rFonts w:ascii="黑体" w:eastAsia="黑体"/>
          <w:b/>
          <w:bCs/>
        </w:rPr>
      </w:pPr>
    </w:p>
    <w:p w:rsidR="002B1801" w:rsidRDefault="002B1801">
      <w:pPr>
        <w:adjustRightInd w:val="0"/>
        <w:snapToGrid w:val="0"/>
        <w:spacing w:line="360" w:lineRule="auto"/>
        <w:jc w:val="center"/>
        <w:rPr>
          <w:rFonts w:ascii="黑体" w:eastAsia="黑体"/>
          <w:b/>
          <w:bCs/>
        </w:rPr>
      </w:pPr>
    </w:p>
    <w:p w:rsidR="002B1801" w:rsidRDefault="002B1801">
      <w:pPr>
        <w:adjustRightInd w:val="0"/>
        <w:snapToGrid w:val="0"/>
        <w:spacing w:line="360" w:lineRule="auto"/>
        <w:jc w:val="center"/>
        <w:rPr>
          <w:rFonts w:ascii="黑体" w:eastAsia="黑体"/>
          <w:b/>
          <w:bCs/>
        </w:rPr>
      </w:pPr>
    </w:p>
    <w:p w:rsidR="002B1801" w:rsidRDefault="002B1801" w:rsidP="002F6012">
      <w:pPr>
        <w:adjustRightInd w:val="0"/>
        <w:snapToGrid w:val="0"/>
        <w:spacing w:line="360" w:lineRule="auto"/>
        <w:ind w:firstLineChars="900" w:firstLine="31680"/>
        <w:rPr>
          <w:rFonts w:eastAsia="黑体"/>
          <w:sz w:val="30"/>
          <w:szCs w:val="30"/>
        </w:rPr>
      </w:pPr>
      <w:r>
        <w:rPr>
          <w:rFonts w:eastAsia="黑体" w:cs="黑体" w:hint="eastAsia"/>
          <w:sz w:val="30"/>
          <w:szCs w:val="30"/>
        </w:rPr>
        <w:t>制定单位：</w:t>
      </w:r>
      <w:r>
        <w:rPr>
          <w:rFonts w:ascii="宋体" w:hAnsi="宋体" w:cs="宋体" w:hint="eastAsia"/>
          <w:sz w:val="30"/>
          <w:szCs w:val="30"/>
        </w:rPr>
        <w:t>会计与审计学院</w:t>
      </w:r>
    </w:p>
    <w:p w:rsidR="002B1801" w:rsidRDefault="002B1801" w:rsidP="002F6012">
      <w:pPr>
        <w:adjustRightInd w:val="0"/>
        <w:snapToGrid w:val="0"/>
        <w:spacing w:line="360" w:lineRule="auto"/>
        <w:ind w:firstLineChars="900" w:firstLine="31680"/>
        <w:rPr>
          <w:rFonts w:eastAsia="黑体"/>
          <w:color w:val="000000"/>
          <w:sz w:val="30"/>
          <w:szCs w:val="30"/>
        </w:rPr>
      </w:pPr>
      <w:r>
        <w:rPr>
          <w:rFonts w:eastAsia="黑体" w:cs="黑体" w:hint="eastAsia"/>
          <w:color w:val="000000"/>
          <w:sz w:val="30"/>
          <w:szCs w:val="30"/>
        </w:rPr>
        <w:t>制</w:t>
      </w:r>
      <w:r>
        <w:rPr>
          <w:rFonts w:eastAsia="黑体"/>
          <w:color w:val="000000"/>
          <w:sz w:val="30"/>
          <w:szCs w:val="30"/>
        </w:rPr>
        <w:t xml:space="preserve"> </w:t>
      </w:r>
      <w:r>
        <w:rPr>
          <w:rFonts w:eastAsia="黑体" w:cs="黑体" w:hint="eastAsia"/>
          <w:color w:val="000000"/>
          <w:sz w:val="30"/>
          <w:szCs w:val="30"/>
        </w:rPr>
        <w:t>定</w:t>
      </w:r>
      <w:r>
        <w:rPr>
          <w:rFonts w:eastAsia="黑体"/>
          <w:color w:val="000000"/>
          <w:sz w:val="30"/>
          <w:szCs w:val="30"/>
        </w:rPr>
        <w:t xml:space="preserve"> </w:t>
      </w:r>
      <w:r>
        <w:rPr>
          <w:rFonts w:eastAsia="黑体" w:cs="黑体" w:hint="eastAsia"/>
          <w:color w:val="000000"/>
          <w:sz w:val="30"/>
          <w:szCs w:val="30"/>
        </w:rPr>
        <w:t>人：</w:t>
      </w:r>
      <w:r>
        <w:rPr>
          <w:rFonts w:ascii="宋体" w:hAnsi="宋体" w:cs="宋体" w:hint="eastAsia"/>
          <w:color w:val="000000"/>
          <w:sz w:val="30"/>
          <w:szCs w:val="30"/>
        </w:rPr>
        <w:t>郭云辉</w:t>
      </w:r>
    </w:p>
    <w:p w:rsidR="002B1801" w:rsidRDefault="002B1801" w:rsidP="002F6012">
      <w:pPr>
        <w:adjustRightInd w:val="0"/>
        <w:snapToGrid w:val="0"/>
        <w:spacing w:line="360" w:lineRule="auto"/>
        <w:ind w:firstLineChars="900" w:firstLine="31680"/>
        <w:rPr>
          <w:rFonts w:eastAsia="黑体"/>
          <w:color w:val="000000"/>
          <w:sz w:val="30"/>
          <w:szCs w:val="30"/>
        </w:rPr>
      </w:pPr>
      <w:r>
        <w:rPr>
          <w:rFonts w:eastAsia="黑体" w:cs="黑体" w:hint="eastAsia"/>
          <w:color w:val="000000"/>
          <w:sz w:val="30"/>
          <w:szCs w:val="30"/>
        </w:rPr>
        <w:t>审</w:t>
      </w:r>
      <w:r>
        <w:rPr>
          <w:rFonts w:eastAsia="黑体"/>
          <w:color w:val="000000"/>
          <w:sz w:val="30"/>
          <w:szCs w:val="30"/>
        </w:rPr>
        <w:t xml:space="preserve"> </w:t>
      </w:r>
      <w:r>
        <w:rPr>
          <w:rFonts w:eastAsia="黑体" w:cs="黑体" w:hint="eastAsia"/>
          <w:color w:val="000000"/>
          <w:sz w:val="30"/>
          <w:szCs w:val="30"/>
        </w:rPr>
        <w:t>核</w:t>
      </w:r>
      <w:r>
        <w:rPr>
          <w:rFonts w:eastAsia="黑体"/>
          <w:color w:val="000000"/>
          <w:sz w:val="30"/>
          <w:szCs w:val="30"/>
        </w:rPr>
        <w:t xml:space="preserve"> </w:t>
      </w:r>
      <w:r>
        <w:rPr>
          <w:rFonts w:eastAsia="黑体" w:cs="黑体" w:hint="eastAsia"/>
          <w:color w:val="000000"/>
          <w:sz w:val="30"/>
          <w:szCs w:val="30"/>
        </w:rPr>
        <w:t>人：</w:t>
      </w:r>
      <w:r>
        <w:rPr>
          <w:rFonts w:eastAsia="黑体"/>
          <w:color w:val="000000"/>
          <w:sz w:val="30"/>
          <w:szCs w:val="30"/>
        </w:rPr>
        <w:t xml:space="preserve"> </w:t>
      </w:r>
    </w:p>
    <w:p w:rsidR="002B1801" w:rsidRDefault="002B1801" w:rsidP="002F6012">
      <w:pPr>
        <w:adjustRightInd w:val="0"/>
        <w:snapToGrid w:val="0"/>
        <w:spacing w:line="360" w:lineRule="auto"/>
        <w:ind w:firstLineChars="900" w:firstLine="31680"/>
        <w:rPr>
          <w:rFonts w:ascii="黑体" w:eastAsia="黑体"/>
          <w:b/>
          <w:bCs/>
        </w:rPr>
      </w:pPr>
      <w:r>
        <w:rPr>
          <w:rFonts w:eastAsia="黑体" w:cs="黑体" w:hint="eastAsia"/>
          <w:sz w:val="30"/>
          <w:szCs w:val="30"/>
        </w:rPr>
        <w:t>编写时间：</w:t>
      </w:r>
      <w:r>
        <w:rPr>
          <w:rFonts w:ascii="宋体" w:hAnsi="宋体" w:cs="宋体"/>
          <w:sz w:val="30"/>
          <w:szCs w:val="30"/>
        </w:rPr>
        <w:t>2019</w:t>
      </w:r>
      <w:r>
        <w:rPr>
          <w:rFonts w:ascii="宋体" w:hAnsi="宋体" w:cs="宋体" w:hint="eastAsia"/>
          <w:sz w:val="30"/>
          <w:szCs w:val="30"/>
        </w:rPr>
        <w:t>年</w:t>
      </w:r>
      <w:r>
        <w:rPr>
          <w:rFonts w:ascii="宋体" w:hAnsi="宋体" w:cs="宋体"/>
          <w:sz w:val="30"/>
          <w:szCs w:val="30"/>
        </w:rPr>
        <w:t>7</w:t>
      </w:r>
      <w:r>
        <w:rPr>
          <w:rFonts w:ascii="宋体" w:hAnsi="宋体" w:cs="宋体" w:hint="eastAsia"/>
          <w:sz w:val="30"/>
          <w:szCs w:val="30"/>
        </w:rPr>
        <w:t>月</w:t>
      </w:r>
      <w:r>
        <w:rPr>
          <w:rFonts w:ascii="宋体" w:hAnsi="宋体" w:cs="宋体"/>
          <w:sz w:val="30"/>
          <w:szCs w:val="30"/>
        </w:rPr>
        <w:t>1</w:t>
      </w:r>
      <w:r>
        <w:rPr>
          <w:rFonts w:ascii="宋体" w:hAnsi="宋体" w:cs="宋体" w:hint="eastAsia"/>
          <w:sz w:val="30"/>
          <w:szCs w:val="30"/>
        </w:rPr>
        <w:t>日</w:t>
      </w:r>
    </w:p>
    <w:p w:rsidR="002B1801" w:rsidRDefault="002B1801">
      <w:pPr>
        <w:adjustRightInd w:val="0"/>
        <w:snapToGrid w:val="0"/>
        <w:spacing w:line="360" w:lineRule="auto"/>
        <w:rPr>
          <w:rFonts w:ascii="黑体" w:eastAsia="黑体" w:hAnsi="宋体"/>
          <w:b/>
          <w:bCs/>
        </w:rPr>
      </w:pPr>
    </w:p>
    <w:p w:rsidR="002B1801" w:rsidRDefault="002B1801">
      <w:pPr>
        <w:adjustRightInd w:val="0"/>
        <w:snapToGrid w:val="0"/>
        <w:spacing w:line="360" w:lineRule="auto"/>
        <w:rPr>
          <w:rFonts w:ascii="黑体" w:eastAsia="黑体" w:hAnsi="宋体"/>
          <w:b/>
          <w:bCs/>
        </w:rPr>
      </w:pPr>
    </w:p>
    <w:p w:rsidR="002B1801" w:rsidRDefault="002B1801">
      <w:pPr>
        <w:adjustRightInd w:val="0"/>
        <w:snapToGrid w:val="0"/>
        <w:spacing w:line="360" w:lineRule="auto"/>
        <w:rPr>
          <w:rFonts w:ascii="黑体" w:eastAsia="黑体" w:hAnsi="宋体"/>
          <w:b/>
          <w:bCs/>
        </w:rPr>
      </w:pPr>
    </w:p>
    <w:p w:rsidR="002B1801" w:rsidRDefault="002B1801">
      <w:pPr>
        <w:adjustRightInd w:val="0"/>
        <w:snapToGrid w:val="0"/>
        <w:spacing w:line="360" w:lineRule="auto"/>
        <w:jc w:val="center"/>
        <w:rPr>
          <w:rFonts w:ascii="黑体" w:eastAsia="黑体" w:hAnsi="宋体"/>
          <w:b/>
          <w:bCs/>
          <w:sz w:val="32"/>
          <w:szCs w:val="32"/>
        </w:rPr>
      </w:pPr>
      <w:r>
        <w:rPr>
          <w:rFonts w:ascii="黑体" w:eastAsia="黑体" w:hAnsi="宋体" w:cs="黑体" w:hint="eastAsia"/>
          <w:b/>
          <w:bCs/>
          <w:sz w:val="32"/>
          <w:szCs w:val="32"/>
        </w:rPr>
        <w:t>课程说明</w:t>
      </w:r>
    </w:p>
    <w:p w:rsidR="002B1801" w:rsidRDefault="002B1801">
      <w:pPr>
        <w:adjustRightInd w:val="0"/>
        <w:snapToGrid w:val="0"/>
        <w:spacing w:line="360" w:lineRule="auto"/>
        <w:jc w:val="center"/>
        <w:rPr>
          <w:rFonts w:ascii="黑体" w:eastAsia="黑体" w:hAnsi="宋体"/>
          <w:b/>
          <w:bCs/>
          <w:sz w:val="32"/>
          <w:szCs w:val="32"/>
        </w:rPr>
      </w:pPr>
    </w:p>
    <w:p w:rsidR="002B1801" w:rsidRDefault="002B1801" w:rsidP="002F6012">
      <w:pPr>
        <w:adjustRightInd w:val="0"/>
        <w:snapToGrid w:val="0"/>
        <w:spacing w:line="360" w:lineRule="auto"/>
        <w:ind w:firstLineChars="200" w:firstLine="31680"/>
        <w:rPr>
          <w:rFonts w:ascii="黑体" w:eastAsia="黑体" w:hAnsi="宋体"/>
          <w:b/>
          <w:bCs/>
          <w:sz w:val="28"/>
          <w:szCs w:val="28"/>
        </w:rPr>
      </w:pPr>
      <w:r>
        <w:rPr>
          <w:rFonts w:ascii="黑体" w:eastAsia="黑体" w:hAnsi="宋体" w:cs="黑体" w:hint="eastAsia"/>
          <w:b/>
          <w:bCs/>
          <w:sz w:val="28"/>
          <w:szCs w:val="28"/>
        </w:rPr>
        <w:t>一、课程概述：</w:t>
      </w:r>
    </w:p>
    <w:p w:rsidR="002B1801" w:rsidRDefault="002B1801" w:rsidP="002F6012">
      <w:pPr>
        <w:adjustRightInd w:val="0"/>
        <w:snapToGrid w:val="0"/>
        <w:spacing w:line="360" w:lineRule="auto"/>
        <w:ind w:firstLineChars="200" w:firstLine="31680"/>
        <w:rPr>
          <w:rFonts w:ascii="宋体" w:eastAsia="黑体" w:hAnsi="宋体"/>
          <w:sz w:val="24"/>
          <w:szCs w:val="24"/>
        </w:rPr>
      </w:pPr>
      <w:r>
        <w:rPr>
          <w:rFonts w:ascii="黑体" w:eastAsia="黑体" w:hAnsi="宋体" w:cs="黑体" w:hint="eastAsia"/>
          <w:sz w:val="24"/>
          <w:szCs w:val="24"/>
        </w:rPr>
        <w:t>（一）</w:t>
      </w:r>
      <w:r>
        <w:rPr>
          <w:rFonts w:eastAsia="黑体" w:cs="黑体" w:hint="eastAsia"/>
          <w:sz w:val="24"/>
          <w:szCs w:val="24"/>
        </w:rPr>
        <w:t>课</w:t>
      </w:r>
      <w:r>
        <w:rPr>
          <w:rFonts w:ascii="宋体" w:eastAsia="黑体" w:hAnsi="宋体" w:cs="黑体" w:hint="eastAsia"/>
          <w:sz w:val="24"/>
          <w:szCs w:val="24"/>
        </w:rPr>
        <w:t>程属性及课程介绍</w:t>
      </w:r>
    </w:p>
    <w:p w:rsidR="002B1801" w:rsidRDefault="002B1801" w:rsidP="002F6012">
      <w:pPr>
        <w:pStyle w:val="BodyTextIndent"/>
        <w:ind w:firstLine="31680"/>
        <w:rPr>
          <w:rFonts w:ascii="宋体"/>
        </w:rPr>
      </w:pPr>
      <w:r>
        <w:rPr>
          <w:rFonts w:cs="宋体" w:hint="eastAsia"/>
        </w:rPr>
        <w:t>本课程是财经类专业的专业必修课。本课程阐述了现代舞弊审计的基本理论与实务，主要以社会审计、内部审计为主体，借鉴西方及国际审计准则与惯例。舞弊审计基本理论部分主要讲授审计产生与发展的客观基础、舞弊审计的概念、本质属性、特征等入门知识，进而按照两大主体讲授财务报表审计或内部审计中舞弊审计的执业规范与法律责任、审计程序与方法、审计证据与审计工作底稿、审计计划、重要性与审计风险、审计报告等基本理论。审计实务部分主要介绍两大审计主体中遇到的案例，按照理论部分的框架进行分析。</w:t>
      </w:r>
    </w:p>
    <w:p w:rsidR="002B1801" w:rsidRDefault="002B1801" w:rsidP="002F6012">
      <w:pPr>
        <w:adjustRightInd w:val="0"/>
        <w:snapToGrid w:val="0"/>
        <w:spacing w:line="360" w:lineRule="auto"/>
        <w:ind w:firstLineChars="200" w:firstLine="31680"/>
        <w:rPr>
          <w:rFonts w:ascii="宋体" w:eastAsia="黑体" w:hAnsi="宋体"/>
          <w:sz w:val="24"/>
          <w:szCs w:val="24"/>
        </w:rPr>
      </w:pPr>
      <w:r>
        <w:rPr>
          <w:rFonts w:ascii="宋体" w:eastAsia="黑体" w:hAnsi="宋体" w:cs="黑体" w:hint="eastAsia"/>
          <w:sz w:val="24"/>
          <w:szCs w:val="24"/>
        </w:rPr>
        <w:t>（二）教学目标</w:t>
      </w:r>
    </w:p>
    <w:p w:rsidR="002B1801" w:rsidRDefault="002B1801" w:rsidP="002F6012">
      <w:pPr>
        <w:pStyle w:val="BodyTextIndent2"/>
        <w:ind w:firstLine="31680"/>
        <w:rPr>
          <w:rFonts w:ascii="宋体"/>
          <w:sz w:val="21"/>
          <w:szCs w:val="21"/>
        </w:rPr>
      </w:pPr>
      <w:r>
        <w:rPr>
          <w:rFonts w:cs="宋体" w:hint="eastAsia"/>
          <w:sz w:val="21"/>
          <w:szCs w:val="21"/>
        </w:rPr>
        <w:t>本课程的教学目的是通过教与学，使学生正确掌握舞弊审计的基本术语、基本理念、基本方法与技能、审计的业务流程以及审计的重点难点，并在此基础上，能够运用所学的舞弊审计知识就一些具体的审计实务能够进行规范的操作与分析。</w:t>
      </w:r>
    </w:p>
    <w:p w:rsidR="002B1801" w:rsidRDefault="002B1801" w:rsidP="002F6012">
      <w:pPr>
        <w:adjustRightInd w:val="0"/>
        <w:snapToGrid w:val="0"/>
        <w:spacing w:line="360" w:lineRule="auto"/>
        <w:ind w:firstLineChars="200" w:firstLine="31680"/>
        <w:rPr>
          <w:rFonts w:ascii="宋体" w:eastAsia="黑体" w:hAnsi="宋体"/>
          <w:sz w:val="24"/>
          <w:szCs w:val="24"/>
        </w:rPr>
      </w:pPr>
      <w:r>
        <w:rPr>
          <w:rFonts w:ascii="宋体" w:eastAsia="黑体" w:hAnsi="宋体" w:cs="黑体" w:hint="eastAsia"/>
          <w:sz w:val="24"/>
          <w:szCs w:val="24"/>
        </w:rPr>
        <w:t>（三）适用对象</w:t>
      </w:r>
    </w:p>
    <w:p w:rsidR="002B1801" w:rsidRDefault="002B1801" w:rsidP="002F6012">
      <w:pPr>
        <w:adjustRightInd w:val="0"/>
        <w:snapToGrid w:val="0"/>
        <w:spacing w:line="360" w:lineRule="auto"/>
        <w:ind w:firstLineChars="200" w:firstLine="31680"/>
        <w:rPr>
          <w:rFonts w:ascii="宋体"/>
        </w:rPr>
      </w:pPr>
      <w:r>
        <w:rPr>
          <w:rFonts w:cs="宋体" w:hint="eastAsia"/>
        </w:rPr>
        <w:t>财经类专业的专业必修课。</w:t>
      </w:r>
    </w:p>
    <w:p w:rsidR="002B1801" w:rsidRDefault="002B1801" w:rsidP="002F6012">
      <w:pPr>
        <w:adjustRightInd w:val="0"/>
        <w:snapToGrid w:val="0"/>
        <w:spacing w:line="360" w:lineRule="auto"/>
        <w:ind w:firstLineChars="200" w:firstLine="31680"/>
        <w:rPr>
          <w:rFonts w:ascii="宋体" w:eastAsia="黑体" w:hAnsi="宋体"/>
          <w:sz w:val="24"/>
          <w:szCs w:val="24"/>
        </w:rPr>
      </w:pPr>
      <w:r>
        <w:rPr>
          <w:rFonts w:ascii="宋体" w:eastAsia="黑体" w:hAnsi="宋体" w:cs="黑体" w:hint="eastAsia"/>
          <w:sz w:val="24"/>
          <w:szCs w:val="24"/>
        </w:rPr>
        <w:t>（四）先修课程与后续课程</w:t>
      </w:r>
    </w:p>
    <w:p w:rsidR="002B1801" w:rsidRDefault="002B1801" w:rsidP="002F6012">
      <w:pPr>
        <w:adjustRightInd w:val="0"/>
        <w:snapToGrid w:val="0"/>
        <w:spacing w:line="360" w:lineRule="auto"/>
        <w:ind w:firstLineChars="200" w:firstLine="31680"/>
        <w:rPr>
          <w:rFonts w:ascii="宋体"/>
        </w:rPr>
      </w:pPr>
      <w:r>
        <w:rPr>
          <w:rFonts w:cs="宋体" w:hint="eastAsia"/>
        </w:rPr>
        <w:t>《舞弊审计》是普通高校财经类专业的必修课，本课程的先修课程为：《会计学》、《财务管理》、《经济法》、《税法》、《管理学》、《经济学》、《金融学》、《统计学》；后续课程为：《审计案例分析》、《审计准则与法规》等。</w:t>
      </w:r>
    </w:p>
    <w:p w:rsidR="002B1801" w:rsidRDefault="002B1801" w:rsidP="002F6012">
      <w:pPr>
        <w:adjustRightInd w:val="0"/>
        <w:snapToGrid w:val="0"/>
        <w:spacing w:line="360" w:lineRule="auto"/>
        <w:ind w:firstLineChars="200" w:firstLine="31680"/>
        <w:rPr>
          <w:rFonts w:ascii="宋体" w:eastAsia="黑体" w:hAnsi="宋体"/>
          <w:b/>
          <w:bCs/>
          <w:sz w:val="28"/>
          <w:szCs w:val="28"/>
        </w:rPr>
      </w:pPr>
      <w:r>
        <w:rPr>
          <w:rFonts w:ascii="宋体" w:eastAsia="黑体" w:hAnsi="宋体" w:cs="黑体" w:hint="eastAsia"/>
          <w:b/>
          <w:bCs/>
          <w:sz w:val="28"/>
          <w:szCs w:val="28"/>
        </w:rPr>
        <w:t>二、任课教师教学过程中应注意的事项</w:t>
      </w:r>
    </w:p>
    <w:p w:rsidR="002B1801" w:rsidRDefault="002B1801" w:rsidP="002F6012">
      <w:pPr>
        <w:adjustRightInd w:val="0"/>
        <w:snapToGrid w:val="0"/>
        <w:spacing w:line="360" w:lineRule="auto"/>
        <w:ind w:firstLineChars="200" w:firstLine="31680"/>
        <w:rPr>
          <w:rFonts w:ascii="宋体" w:eastAsia="黑体" w:hAnsi="宋体"/>
          <w:b/>
          <w:bCs/>
          <w:sz w:val="28"/>
          <w:szCs w:val="28"/>
        </w:rPr>
      </w:pPr>
      <w:r>
        <w:rPr>
          <w:rFonts w:cs="宋体" w:hint="eastAsia"/>
          <w:kern w:val="0"/>
        </w:rPr>
        <w:t>《舞弊审计》是综合性和操作性较强的课程，需要逻辑判断与抽象思维较多。因此，在教学方法上，采用课堂讲授、互动讨论、案例分析与课后自学等紧密结合的形式效果更佳。教师在课堂上应对舞弊审计的基本概念、基本理论与方法进行必要的讲解，并明确指出每一章节的重点与难点部分；讲授中应注重理论联系实际，引入案例分析来启迪学生的思维，加深学生对有关概念、理论的理解。本课程自学时间应不少于课堂教学时数的</w:t>
      </w:r>
      <w:r>
        <w:rPr>
          <w:kern w:val="0"/>
        </w:rPr>
        <w:t>40</w:t>
      </w:r>
      <w:r>
        <w:rPr>
          <w:rFonts w:cs="宋体" w:hint="eastAsia"/>
          <w:kern w:val="0"/>
        </w:rPr>
        <w:t>％，主要安排在各章节有关背景资料和易于理解的内容上，自学不占上课学时。学生在进行自学前，教师应预先布置任务，指定阅读材料或给出思考提纲及题目，并辅之以必要的随机检查。平时作业量应不少于</w:t>
      </w:r>
      <w:r>
        <w:rPr>
          <w:kern w:val="0"/>
        </w:rPr>
        <w:t>4</w:t>
      </w:r>
      <w:r>
        <w:rPr>
          <w:rFonts w:cs="宋体" w:hint="eastAsia"/>
          <w:kern w:val="0"/>
        </w:rPr>
        <w:t>次，在主要章节讲授完之后，要布置一定量的案例阅读，训练审计专业判断能力，以加深学生对所学知识的理解、运用，拓宽学生的知识面。</w:t>
      </w:r>
    </w:p>
    <w:p w:rsidR="002B1801" w:rsidRDefault="002B1801" w:rsidP="002F6012">
      <w:pPr>
        <w:adjustRightInd w:val="0"/>
        <w:snapToGrid w:val="0"/>
        <w:spacing w:line="360" w:lineRule="auto"/>
        <w:ind w:firstLineChars="200" w:firstLine="31680"/>
        <w:rPr>
          <w:rFonts w:ascii="黑体" w:eastAsia="黑体" w:hAnsi="宋体"/>
          <w:b/>
          <w:bCs/>
          <w:sz w:val="28"/>
          <w:szCs w:val="28"/>
        </w:rPr>
      </w:pPr>
      <w:r>
        <w:rPr>
          <w:rFonts w:ascii="黑体" w:eastAsia="黑体" w:hAnsi="宋体" w:cs="黑体" w:hint="eastAsia"/>
          <w:b/>
          <w:bCs/>
          <w:sz w:val="28"/>
          <w:szCs w:val="28"/>
        </w:rPr>
        <w:t>三、学时要求与分配：</w:t>
      </w:r>
    </w:p>
    <w:p w:rsidR="002B1801" w:rsidRDefault="002B1801" w:rsidP="002F6012">
      <w:pPr>
        <w:adjustRightInd w:val="0"/>
        <w:snapToGrid w:val="0"/>
        <w:spacing w:line="360" w:lineRule="auto"/>
        <w:ind w:leftChars="230" w:left="31680"/>
        <w:rPr>
          <w:rFonts w:ascii="宋体" w:eastAsia="黑体" w:hAnsi="宋体"/>
          <w:sz w:val="24"/>
          <w:szCs w:val="24"/>
        </w:rPr>
      </w:pPr>
      <w:r>
        <w:rPr>
          <w:rFonts w:ascii="黑体" w:eastAsia="黑体" w:hAnsi="宋体" w:cs="黑体" w:hint="eastAsia"/>
          <w:sz w:val="24"/>
          <w:szCs w:val="24"/>
        </w:rPr>
        <w:t>（一）</w:t>
      </w:r>
      <w:r>
        <w:rPr>
          <w:rFonts w:ascii="宋体" w:eastAsia="黑体" w:hAnsi="宋体" w:cs="黑体" w:hint="eastAsia"/>
          <w:sz w:val="24"/>
          <w:szCs w:val="24"/>
        </w:rPr>
        <w:t>总学时要求</w:t>
      </w:r>
    </w:p>
    <w:p w:rsidR="002B1801" w:rsidRDefault="002B1801" w:rsidP="002F6012">
      <w:pPr>
        <w:adjustRightInd w:val="0"/>
        <w:snapToGrid w:val="0"/>
        <w:spacing w:line="360" w:lineRule="auto"/>
        <w:ind w:firstLineChars="500" w:firstLine="31680"/>
        <w:rPr>
          <w:rFonts w:ascii="宋体" w:eastAsia="黑体" w:hAnsi="宋体"/>
          <w:sz w:val="24"/>
          <w:szCs w:val="24"/>
        </w:rPr>
      </w:pPr>
      <w:r>
        <w:rPr>
          <w:rFonts w:ascii="宋体" w:hAnsi="宋体" w:cs="宋体"/>
        </w:rPr>
        <w:t>48</w:t>
      </w:r>
      <w:r>
        <w:rPr>
          <w:rFonts w:ascii="宋体" w:hAnsi="宋体" w:cs="宋体" w:hint="eastAsia"/>
        </w:rPr>
        <w:t>学时（</w:t>
      </w:r>
      <w:r>
        <w:rPr>
          <w:rFonts w:ascii="宋体" w:hAnsi="宋体" w:cs="宋体"/>
        </w:rPr>
        <w:t>8</w:t>
      </w:r>
      <w:r>
        <w:rPr>
          <w:rFonts w:ascii="宋体" w:hAnsi="宋体" w:cs="宋体" w:hint="eastAsia"/>
        </w:rPr>
        <w:t>周，周</w:t>
      </w:r>
      <w:r>
        <w:rPr>
          <w:rFonts w:ascii="宋体" w:hAnsi="宋体" w:cs="宋体"/>
        </w:rPr>
        <w:t>6</w:t>
      </w:r>
      <w:r>
        <w:rPr>
          <w:rFonts w:ascii="宋体" w:hAnsi="宋体" w:cs="宋体" w:hint="eastAsia"/>
        </w:rPr>
        <w:t>课时）</w:t>
      </w:r>
    </w:p>
    <w:p w:rsidR="002B1801" w:rsidRDefault="002B1801">
      <w:pPr>
        <w:adjustRightInd w:val="0"/>
        <w:snapToGrid w:val="0"/>
        <w:spacing w:line="360" w:lineRule="auto"/>
        <w:ind w:left="482"/>
        <w:rPr>
          <w:rFonts w:ascii="宋体" w:eastAsia="黑体" w:hAnsi="宋体"/>
          <w:sz w:val="24"/>
          <w:szCs w:val="24"/>
        </w:rPr>
      </w:pPr>
      <w:r>
        <w:rPr>
          <w:rFonts w:ascii="宋体" w:eastAsia="黑体" w:hAnsi="宋体" w:cs="黑体" w:hint="eastAsia"/>
          <w:sz w:val="24"/>
          <w:szCs w:val="24"/>
        </w:rPr>
        <w:t>（二）学时分配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0"/>
        <w:gridCol w:w="869"/>
        <w:gridCol w:w="4479"/>
        <w:gridCol w:w="986"/>
      </w:tblGrid>
      <w:tr w:rsidR="002B1801">
        <w:trPr>
          <w:trHeight w:val="615"/>
          <w:jc w:val="center"/>
        </w:trPr>
        <w:tc>
          <w:tcPr>
            <w:tcW w:w="800" w:type="dxa"/>
            <w:vAlign w:val="center"/>
          </w:tcPr>
          <w:p w:rsidR="002B1801" w:rsidRDefault="002B1801">
            <w:pPr>
              <w:jc w:val="center"/>
              <w:rPr>
                <w:rFonts w:eastAsia="黑体"/>
                <w:b/>
                <w:bCs/>
              </w:rPr>
            </w:pPr>
            <w:r>
              <w:rPr>
                <w:rFonts w:eastAsia="黑体" w:cs="黑体" w:hint="eastAsia"/>
                <w:b/>
                <w:bCs/>
              </w:rPr>
              <w:t>周别</w:t>
            </w:r>
          </w:p>
        </w:tc>
        <w:tc>
          <w:tcPr>
            <w:tcW w:w="869" w:type="dxa"/>
            <w:vAlign w:val="center"/>
          </w:tcPr>
          <w:p w:rsidR="002B1801" w:rsidRDefault="002B1801">
            <w:pPr>
              <w:jc w:val="center"/>
              <w:rPr>
                <w:rFonts w:eastAsia="黑体"/>
                <w:b/>
                <w:bCs/>
              </w:rPr>
            </w:pPr>
            <w:r>
              <w:rPr>
                <w:rFonts w:eastAsia="黑体" w:cs="黑体" w:hint="eastAsia"/>
                <w:b/>
                <w:bCs/>
              </w:rPr>
              <w:t>授课</w:t>
            </w:r>
          </w:p>
          <w:p w:rsidR="002B1801" w:rsidRDefault="002B1801">
            <w:pPr>
              <w:jc w:val="center"/>
              <w:rPr>
                <w:rFonts w:eastAsia="黑体"/>
                <w:b/>
                <w:bCs/>
              </w:rPr>
            </w:pPr>
            <w:r>
              <w:rPr>
                <w:rFonts w:eastAsia="黑体" w:cs="黑体" w:hint="eastAsia"/>
                <w:b/>
                <w:bCs/>
              </w:rPr>
              <w:t>次数</w:t>
            </w:r>
          </w:p>
        </w:tc>
        <w:tc>
          <w:tcPr>
            <w:tcW w:w="4479" w:type="dxa"/>
            <w:vAlign w:val="center"/>
          </w:tcPr>
          <w:p w:rsidR="002B1801" w:rsidRDefault="002B1801">
            <w:pPr>
              <w:ind w:firstLine="548"/>
              <w:jc w:val="center"/>
              <w:rPr>
                <w:rFonts w:eastAsia="黑体"/>
                <w:b/>
                <w:bCs/>
              </w:rPr>
            </w:pPr>
            <w:r>
              <w:rPr>
                <w:rFonts w:eastAsia="黑体" w:cs="黑体" w:hint="eastAsia"/>
                <w:b/>
                <w:bCs/>
              </w:rPr>
              <w:t>授课章节与内容摘要</w:t>
            </w:r>
          </w:p>
        </w:tc>
        <w:tc>
          <w:tcPr>
            <w:tcW w:w="986" w:type="dxa"/>
            <w:vAlign w:val="center"/>
          </w:tcPr>
          <w:p w:rsidR="002B1801" w:rsidRDefault="002B1801">
            <w:pPr>
              <w:jc w:val="center"/>
              <w:rPr>
                <w:rFonts w:eastAsia="黑体"/>
                <w:b/>
                <w:bCs/>
              </w:rPr>
            </w:pPr>
            <w:r>
              <w:rPr>
                <w:rFonts w:eastAsia="黑体" w:cs="黑体" w:hint="eastAsia"/>
                <w:b/>
                <w:bCs/>
              </w:rPr>
              <w:t>教学</w:t>
            </w:r>
          </w:p>
          <w:p w:rsidR="002B1801" w:rsidRDefault="002B1801">
            <w:pPr>
              <w:jc w:val="center"/>
              <w:rPr>
                <w:rFonts w:eastAsia="黑体"/>
                <w:b/>
                <w:bCs/>
              </w:rPr>
            </w:pPr>
            <w:r>
              <w:rPr>
                <w:rFonts w:eastAsia="黑体" w:cs="黑体" w:hint="eastAsia"/>
                <w:b/>
                <w:bCs/>
              </w:rPr>
              <w:t>时数（</w:t>
            </w:r>
            <w:r>
              <w:rPr>
                <w:rFonts w:eastAsia="黑体"/>
                <w:b/>
                <w:bCs/>
              </w:rPr>
              <w:t>64</w:t>
            </w:r>
            <w:r>
              <w:rPr>
                <w:rFonts w:eastAsia="黑体" w:cs="黑体" w:hint="eastAsia"/>
                <w:b/>
                <w:bCs/>
              </w:rPr>
              <w:t>）</w:t>
            </w:r>
          </w:p>
        </w:tc>
      </w:tr>
      <w:tr w:rsidR="002B1801">
        <w:trPr>
          <w:trHeight w:val="493"/>
          <w:jc w:val="center"/>
        </w:trPr>
        <w:tc>
          <w:tcPr>
            <w:tcW w:w="800" w:type="dxa"/>
            <w:vAlign w:val="center"/>
          </w:tcPr>
          <w:p w:rsidR="002B1801" w:rsidRDefault="002B1801">
            <w:pPr>
              <w:jc w:val="center"/>
              <w:rPr>
                <w:rFonts w:ascii="宋体"/>
              </w:rPr>
            </w:pPr>
            <w:r>
              <w:rPr>
                <w:rFonts w:ascii="宋体" w:hAnsi="宋体" w:cs="宋体"/>
              </w:rPr>
              <w:t>1</w:t>
            </w:r>
            <w:r>
              <w:rPr>
                <w:rFonts w:ascii="宋体" w:hAnsi="宋体" w:cs="宋体" w:hint="eastAsia"/>
              </w:rPr>
              <w:t>、</w:t>
            </w:r>
            <w:r>
              <w:rPr>
                <w:rFonts w:ascii="宋体" w:hAnsi="宋体" w:cs="宋体"/>
              </w:rPr>
              <w:t>2</w:t>
            </w:r>
          </w:p>
        </w:tc>
        <w:tc>
          <w:tcPr>
            <w:tcW w:w="869" w:type="dxa"/>
            <w:vAlign w:val="center"/>
          </w:tcPr>
          <w:p w:rsidR="002B1801" w:rsidRDefault="002B1801">
            <w:pPr>
              <w:jc w:val="center"/>
              <w:rPr>
                <w:rFonts w:ascii="宋体"/>
              </w:rPr>
            </w:pPr>
            <w:r>
              <w:rPr>
                <w:rFonts w:ascii="宋体" w:hAnsi="宋体" w:cs="宋体"/>
              </w:rPr>
              <w:t>5</w:t>
            </w:r>
          </w:p>
        </w:tc>
        <w:tc>
          <w:tcPr>
            <w:tcW w:w="4479" w:type="dxa"/>
            <w:vAlign w:val="center"/>
          </w:tcPr>
          <w:p w:rsidR="002B1801" w:rsidRPr="00CF7468" w:rsidRDefault="002B1801" w:rsidP="00CF7468">
            <w:pPr>
              <w:rPr>
                <w:rFonts w:ascii="宋体"/>
                <w:color w:val="333333"/>
              </w:rPr>
            </w:pPr>
            <w:r>
              <w:rPr>
                <w:rFonts w:ascii="宋体" w:hAnsi="宋体" w:cs="宋体" w:hint="eastAsia"/>
                <w:b/>
                <w:bCs/>
                <w:color w:val="333333"/>
              </w:rPr>
              <w:t>第一章</w:t>
            </w:r>
            <w:r>
              <w:rPr>
                <w:rFonts w:ascii="宋体" w:hAnsi="宋体" w:cs="宋体"/>
                <w:b/>
                <w:bCs/>
                <w:color w:val="333333"/>
              </w:rPr>
              <w:t xml:space="preserve"> </w:t>
            </w:r>
            <w:r w:rsidRPr="00CF7468">
              <w:rPr>
                <w:rFonts w:ascii="宋体" w:hAnsi="宋体" w:cs="宋体" w:hint="eastAsia"/>
                <w:b/>
                <w:bCs/>
                <w:color w:val="333333"/>
              </w:rPr>
              <w:t>舞弊审计概论</w:t>
            </w:r>
          </w:p>
          <w:p w:rsidR="002B1801" w:rsidRPr="00CF7468" w:rsidRDefault="002B1801" w:rsidP="00CF7468">
            <w:pPr>
              <w:rPr>
                <w:rFonts w:ascii="宋体"/>
              </w:rPr>
            </w:pPr>
            <w:r>
              <w:rPr>
                <w:rFonts w:ascii="宋体" w:hAnsi="宋体" w:cs="宋体" w:hint="eastAsia"/>
              </w:rPr>
              <w:t>主要讲解舞弊的概念、现实中舞弊的表现形式、舞弊的理论分析。</w:t>
            </w:r>
          </w:p>
        </w:tc>
        <w:tc>
          <w:tcPr>
            <w:tcW w:w="986" w:type="dxa"/>
            <w:vAlign w:val="center"/>
          </w:tcPr>
          <w:p w:rsidR="002B1801" w:rsidRDefault="002B1801" w:rsidP="00AF421D">
            <w:pPr>
              <w:jc w:val="center"/>
              <w:rPr>
                <w:rFonts w:ascii="宋体"/>
              </w:rPr>
            </w:pPr>
            <w:r>
              <w:rPr>
                <w:rFonts w:ascii="宋体" w:hAnsi="宋体" w:cs="宋体"/>
              </w:rPr>
              <w:t>10</w:t>
            </w:r>
          </w:p>
        </w:tc>
      </w:tr>
      <w:tr w:rsidR="002B1801">
        <w:trPr>
          <w:trHeight w:val="493"/>
          <w:jc w:val="center"/>
        </w:trPr>
        <w:tc>
          <w:tcPr>
            <w:tcW w:w="800" w:type="dxa"/>
            <w:vAlign w:val="center"/>
          </w:tcPr>
          <w:p w:rsidR="002B1801" w:rsidRDefault="002B1801">
            <w:pPr>
              <w:jc w:val="center"/>
              <w:rPr>
                <w:rFonts w:ascii="宋体"/>
              </w:rPr>
            </w:pPr>
            <w:r>
              <w:rPr>
                <w:rFonts w:ascii="宋体" w:hAnsi="宋体" w:cs="宋体"/>
              </w:rPr>
              <w:t>3</w:t>
            </w:r>
          </w:p>
        </w:tc>
        <w:tc>
          <w:tcPr>
            <w:tcW w:w="869" w:type="dxa"/>
            <w:vAlign w:val="center"/>
          </w:tcPr>
          <w:p w:rsidR="002B1801" w:rsidRDefault="002B1801">
            <w:pPr>
              <w:jc w:val="center"/>
              <w:rPr>
                <w:rFonts w:ascii="宋体"/>
              </w:rPr>
            </w:pPr>
            <w:r>
              <w:rPr>
                <w:rFonts w:ascii="宋体" w:hAnsi="宋体" w:cs="宋体"/>
              </w:rPr>
              <w:t>1</w:t>
            </w:r>
          </w:p>
        </w:tc>
        <w:tc>
          <w:tcPr>
            <w:tcW w:w="4479" w:type="dxa"/>
            <w:vAlign w:val="center"/>
          </w:tcPr>
          <w:p w:rsidR="002B1801" w:rsidRPr="00CF7468" w:rsidRDefault="002B1801" w:rsidP="00CF7468">
            <w:pPr>
              <w:rPr>
                <w:rFonts w:ascii="宋体"/>
                <w:b/>
                <w:bCs/>
                <w:color w:val="333333"/>
              </w:rPr>
            </w:pPr>
            <w:r w:rsidRPr="00CF7468">
              <w:rPr>
                <w:rFonts w:ascii="宋体" w:hAnsi="宋体" w:cs="宋体" w:hint="eastAsia"/>
                <w:b/>
                <w:bCs/>
                <w:color w:val="333333"/>
              </w:rPr>
              <w:t>第二章</w:t>
            </w:r>
            <w:r w:rsidRPr="00CF7468">
              <w:rPr>
                <w:rFonts w:ascii="宋体" w:hAnsi="宋体" w:cs="宋体"/>
                <w:b/>
                <w:bCs/>
                <w:color w:val="333333"/>
              </w:rPr>
              <w:t xml:space="preserve"> </w:t>
            </w:r>
            <w:r w:rsidRPr="00CF7468">
              <w:rPr>
                <w:rFonts w:ascii="宋体" w:hAnsi="宋体" w:cs="宋体" w:hint="eastAsia"/>
                <w:b/>
                <w:bCs/>
                <w:color w:val="333333"/>
              </w:rPr>
              <w:t>舞弊审计组织与法律</w:t>
            </w:r>
            <w:r>
              <w:rPr>
                <w:rFonts w:ascii="宋体" w:hAnsi="宋体" w:cs="宋体" w:hint="eastAsia"/>
                <w:b/>
                <w:bCs/>
                <w:color w:val="333333"/>
              </w:rPr>
              <w:t>规范</w:t>
            </w:r>
            <w:r w:rsidRPr="00CF7468">
              <w:rPr>
                <w:rFonts w:ascii="宋体" w:hAnsi="宋体" w:cs="宋体" w:hint="eastAsia"/>
                <w:b/>
                <w:bCs/>
                <w:color w:val="333333"/>
              </w:rPr>
              <w:t>体系</w:t>
            </w:r>
          </w:p>
          <w:p w:rsidR="002B1801" w:rsidRPr="00CF7468" w:rsidRDefault="002B1801" w:rsidP="00AD5C19">
            <w:pPr>
              <w:rPr>
                <w:rFonts w:ascii="宋体"/>
              </w:rPr>
            </w:pPr>
            <w:r>
              <w:rPr>
                <w:rFonts w:ascii="宋体" w:hAnsi="宋体" w:cs="宋体" w:hint="eastAsia"/>
              </w:rPr>
              <w:t>讲解舞弊审计的主体及相应的法律规范体系。</w:t>
            </w:r>
          </w:p>
        </w:tc>
        <w:tc>
          <w:tcPr>
            <w:tcW w:w="986" w:type="dxa"/>
            <w:vAlign w:val="center"/>
          </w:tcPr>
          <w:p w:rsidR="002B1801" w:rsidRDefault="002B1801">
            <w:pPr>
              <w:jc w:val="center"/>
              <w:rPr>
                <w:rFonts w:ascii="宋体"/>
              </w:rPr>
            </w:pPr>
            <w:r>
              <w:rPr>
                <w:rFonts w:ascii="宋体" w:hAnsi="宋体" w:cs="宋体"/>
              </w:rPr>
              <w:t>2</w:t>
            </w:r>
          </w:p>
        </w:tc>
      </w:tr>
      <w:tr w:rsidR="002B1801">
        <w:trPr>
          <w:trHeight w:val="493"/>
          <w:jc w:val="center"/>
        </w:trPr>
        <w:tc>
          <w:tcPr>
            <w:tcW w:w="800" w:type="dxa"/>
            <w:vAlign w:val="center"/>
          </w:tcPr>
          <w:p w:rsidR="002B1801" w:rsidRPr="00AF421D" w:rsidRDefault="002B1801" w:rsidP="002B1801">
            <w:pPr>
              <w:ind w:firstLineChars="100" w:firstLine="31680"/>
              <w:rPr>
                <w:rFonts w:ascii="宋体"/>
              </w:rPr>
            </w:pPr>
            <w:r w:rsidRPr="00AF421D">
              <w:rPr>
                <w:rFonts w:ascii="宋体" w:hAnsi="宋体" w:cs="宋体"/>
              </w:rPr>
              <w:t>4</w:t>
            </w:r>
            <w:r>
              <w:rPr>
                <w:rFonts w:ascii="宋体" w:hAnsi="宋体" w:cs="宋体" w:hint="eastAsia"/>
              </w:rPr>
              <w:t>、</w:t>
            </w:r>
            <w:r>
              <w:rPr>
                <w:rFonts w:ascii="宋体" w:hAnsi="宋体" w:cs="宋体"/>
              </w:rPr>
              <w:t>5</w:t>
            </w:r>
            <w:r>
              <w:rPr>
                <w:rFonts w:ascii="宋体" w:hAnsi="宋体" w:cs="宋体" w:hint="eastAsia"/>
              </w:rPr>
              <w:t>、</w:t>
            </w:r>
            <w:r>
              <w:rPr>
                <w:rFonts w:ascii="宋体" w:hAnsi="宋体" w:cs="宋体"/>
              </w:rPr>
              <w:t>6</w:t>
            </w:r>
          </w:p>
        </w:tc>
        <w:tc>
          <w:tcPr>
            <w:tcW w:w="869" w:type="dxa"/>
            <w:vAlign w:val="center"/>
          </w:tcPr>
          <w:p w:rsidR="002B1801" w:rsidRDefault="002B1801" w:rsidP="00AF421D">
            <w:pPr>
              <w:jc w:val="center"/>
              <w:rPr>
                <w:rFonts w:ascii="宋体"/>
              </w:rPr>
            </w:pPr>
            <w:r>
              <w:rPr>
                <w:rFonts w:ascii="宋体" w:hAnsi="宋体" w:cs="宋体"/>
              </w:rPr>
              <w:t>10</w:t>
            </w:r>
          </w:p>
        </w:tc>
        <w:tc>
          <w:tcPr>
            <w:tcW w:w="4479" w:type="dxa"/>
            <w:vAlign w:val="center"/>
          </w:tcPr>
          <w:p w:rsidR="002B1801" w:rsidRPr="00CF7468" w:rsidRDefault="002B1801" w:rsidP="00CF7468">
            <w:pPr>
              <w:rPr>
                <w:rFonts w:ascii="宋体"/>
                <w:b/>
                <w:bCs/>
                <w:color w:val="333333"/>
              </w:rPr>
            </w:pPr>
            <w:bookmarkStart w:id="0" w:name="_Hlk18261997"/>
            <w:r w:rsidRPr="00CF7468">
              <w:rPr>
                <w:rFonts w:ascii="宋体" w:hAnsi="宋体" w:cs="宋体" w:hint="eastAsia"/>
                <w:b/>
                <w:bCs/>
                <w:color w:val="333333"/>
              </w:rPr>
              <w:t>第三章</w:t>
            </w:r>
            <w:r>
              <w:rPr>
                <w:rFonts w:ascii="宋体" w:hAnsi="宋体" w:cs="宋体"/>
                <w:b/>
                <w:bCs/>
                <w:color w:val="333333"/>
              </w:rPr>
              <w:t xml:space="preserve"> </w:t>
            </w:r>
            <w:r w:rsidRPr="009B65B6">
              <w:rPr>
                <w:rFonts w:ascii="宋体" w:hAnsi="宋体" w:cs="宋体" w:hint="eastAsia"/>
                <w:b/>
                <w:bCs/>
                <w:color w:val="333333"/>
              </w:rPr>
              <w:t>舞弊表现形式及识别信号</w:t>
            </w:r>
          </w:p>
          <w:bookmarkEnd w:id="0"/>
          <w:p w:rsidR="002B1801" w:rsidRPr="00CF7468" w:rsidRDefault="002B1801" w:rsidP="00CF7468">
            <w:pPr>
              <w:rPr>
                <w:rFonts w:ascii="宋体"/>
              </w:rPr>
            </w:pPr>
            <w:r>
              <w:rPr>
                <w:rFonts w:ascii="宋体" w:hAnsi="宋体" w:cs="宋体" w:hint="eastAsia"/>
              </w:rPr>
              <w:t>讲解盗用资产、腐败、虚假财务报告等三方面的舞弊表现形式及如何识别</w:t>
            </w:r>
          </w:p>
        </w:tc>
        <w:tc>
          <w:tcPr>
            <w:tcW w:w="986" w:type="dxa"/>
            <w:vAlign w:val="center"/>
          </w:tcPr>
          <w:p w:rsidR="002B1801" w:rsidRDefault="002B1801">
            <w:pPr>
              <w:jc w:val="center"/>
              <w:rPr>
                <w:rFonts w:ascii="宋体"/>
              </w:rPr>
            </w:pPr>
            <w:r>
              <w:rPr>
                <w:rFonts w:ascii="宋体" w:hAnsi="宋体" w:cs="宋体"/>
              </w:rPr>
              <w:t>20</w:t>
            </w:r>
          </w:p>
        </w:tc>
      </w:tr>
      <w:tr w:rsidR="002B1801">
        <w:trPr>
          <w:trHeight w:val="493"/>
          <w:jc w:val="center"/>
        </w:trPr>
        <w:tc>
          <w:tcPr>
            <w:tcW w:w="800" w:type="dxa"/>
            <w:vAlign w:val="center"/>
          </w:tcPr>
          <w:p w:rsidR="002B1801" w:rsidRDefault="002B1801">
            <w:pPr>
              <w:jc w:val="center"/>
              <w:rPr>
                <w:rFonts w:ascii="宋体"/>
              </w:rPr>
            </w:pPr>
            <w:r>
              <w:rPr>
                <w:rFonts w:ascii="宋体" w:hAnsi="宋体" w:cs="宋体"/>
              </w:rPr>
              <w:t>6</w:t>
            </w:r>
            <w:r>
              <w:rPr>
                <w:rFonts w:ascii="宋体" w:hAnsi="宋体" w:cs="宋体" w:hint="eastAsia"/>
              </w:rPr>
              <w:t>、</w:t>
            </w:r>
            <w:r>
              <w:rPr>
                <w:rFonts w:ascii="宋体" w:hAnsi="宋体" w:cs="宋体"/>
              </w:rPr>
              <w:t>7</w:t>
            </w:r>
          </w:p>
        </w:tc>
        <w:tc>
          <w:tcPr>
            <w:tcW w:w="869" w:type="dxa"/>
            <w:vAlign w:val="center"/>
          </w:tcPr>
          <w:p w:rsidR="002B1801" w:rsidRDefault="002B1801">
            <w:pPr>
              <w:jc w:val="center"/>
              <w:rPr>
                <w:rFonts w:ascii="宋体"/>
              </w:rPr>
            </w:pPr>
            <w:r>
              <w:rPr>
                <w:rFonts w:ascii="宋体" w:hAnsi="宋体" w:cs="宋体"/>
              </w:rPr>
              <w:t>6</w:t>
            </w:r>
          </w:p>
        </w:tc>
        <w:tc>
          <w:tcPr>
            <w:tcW w:w="4479" w:type="dxa"/>
            <w:vAlign w:val="center"/>
          </w:tcPr>
          <w:p w:rsidR="002B1801" w:rsidRDefault="002B1801" w:rsidP="00A3303F">
            <w:pPr>
              <w:rPr>
                <w:rFonts w:ascii="宋体"/>
                <w:b/>
                <w:bCs/>
                <w:color w:val="333333"/>
              </w:rPr>
            </w:pPr>
            <w:r w:rsidRPr="00CF7468">
              <w:rPr>
                <w:rFonts w:ascii="宋体" w:hAnsi="宋体" w:cs="宋体" w:hint="eastAsia"/>
                <w:b/>
                <w:bCs/>
                <w:color w:val="333333"/>
              </w:rPr>
              <w:t>第四章</w:t>
            </w:r>
            <w:r>
              <w:rPr>
                <w:rFonts w:ascii="宋体" w:hAnsi="宋体" w:cs="宋体"/>
                <w:b/>
                <w:bCs/>
                <w:color w:val="333333"/>
              </w:rPr>
              <w:t xml:space="preserve"> </w:t>
            </w:r>
            <w:r w:rsidRPr="00693C7C">
              <w:rPr>
                <w:rFonts w:ascii="宋体" w:hAnsi="宋体" w:cs="宋体" w:hint="eastAsia"/>
                <w:b/>
                <w:bCs/>
                <w:color w:val="333333"/>
              </w:rPr>
              <w:t>舞弊审计技巧和方法</w:t>
            </w:r>
          </w:p>
          <w:p w:rsidR="002B1801" w:rsidRDefault="002B1801" w:rsidP="00A3303F">
            <w:pPr>
              <w:rPr>
                <w:rFonts w:ascii="宋体"/>
              </w:rPr>
            </w:pPr>
            <w:r>
              <w:rPr>
                <w:rFonts w:ascii="宋体" w:hAnsi="宋体" w:cs="宋体" w:hint="eastAsia"/>
              </w:rPr>
              <w:t>讲解</w:t>
            </w:r>
            <w:r w:rsidRPr="00693C7C">
              <w:rPr>
                <w:rFonts w:ascii="宋体" w:hAnsi="宋体" w:cs="宋体" w:hint="eastAsia"/>
              </w:rPr>
              <w:t>常用的舞弊审计技巧及方法</w:t>
            </w:r>
            <w:r>
              <w:rPr>
                <w:rFonts w:ascii="宋体" w:hAnsi="宋体" w:cs="宋体" w:hint="eastAsia"/>
              </w:rPr>
              <w:t>，并辅以相应的案例进行讲解。</w:t>
            </w:r>
          </w:p>
        </w:tc>
        <w:tc>
          <w:tcPr>
            <w:tcW w:w="986" w:type="dxa"/>
            <w:vAlign w:val="center"/>
          </w:tcPr>
          <w:p w:rsidR="002B1801" w:rsidRDefault="002B1801">
            <w:pPr>
              <w:jc w:val="center"/>
              <w:rPr>
                <w:rFonts w:ascii="宋体"/>
              </w:rPr>
            </w:pPr>
            <w:r>
              <w:rPr>
                <w:rFonts w:ascii="宋体" w:hAnsi="宋体" w:cs="宋体"/>
              </w:rPr>
              <w:t>12</w:t>
            </w:r>
          </w:p>
        </w:tc>
      </w:tr>
      <w:tr w:rsidR="002B1801">
        <w:trPr>
          <w:trHeight w:val="493"/>
          <w:jc w:val="center"/>
        </w:trPr>
        <w:tc>
          <w:tcPr>
            <w:tcW w:w="800" w:type="dxa"/>
            <w:vAlign w:val="center"/>
          </w:tcPr>
          <w:p w:rsidR="002B1801" w:rsidRDefault="002B1801">
            <w:pPr>
              <w:jc w:val="center"/>
              <w:rPr>
                <w:rFonts w:ascii="宋体"/>
              </w:rPr>
            </w:pPr>
            <w:r>
              <w:rPr>
                <w:rFonts w:ascii="宋体" w:hAnsi="宋体" w:cs="宋体"/>
              </w:rPr>
              <w:t>8</w:t>
            </w:r>
          </w:p>
        </w:tc>
        <w:tc>
          <w:tcPr>
            <w:tcW w:w="869" w:type="dxa"/>
            <w:vAlign w:val="center"/>
          </w:tcPr>
          <w:p w:rsidR="002B1801" w:rsidRDefault="002B1801">
            <w:pPr>
              <w:jc w:val="center"/>
              <w:rPr>
                <w:rFonts w:ascii="宋体"/>
              </w:rPr>
            </w:pPr>
            <w:r>
              <w:rPr>
                <w:rFonts w:ascii="宋体" w:hAnsi="宋体" w:cs="宋体"/>
              </w:rPr>
              <w:t>2</w:t>
            </w:r>
          </w:p>
        </w:tc>
        <w:tc>
          <w:tcPr>
            <w:tcW w:w="4479" w:type="dxa"/>
            <w:vAlign w:val="center"/>
          </w:tcPr>
          <w:p w:rsidR="002B1801" w:rsidRPr="00CF7468" w:rsidRDefault="002B1801" w:rsidP="00CF7468">
            <w:pPr>
              <w:rPr>
                <w:rFonts w:ascii="宋体"/>
                <w:b/>
                <w:bCs/>
              </w:rPr>
            </w:pPr>
            <w:r w:rsidRPr="00CF7468">
              <w:rPr>
                <w:rFonts w:ascii="宋体" w:hAnsi="宋体" w:cs="宋体" w:hint="eastAsia"/>
                <w:b/>
                <w:bCs/>
              </w:rPr>
              <w:t>第五章</w:t>
            </w:r>
            <w:r>
              <w:rPr>
                <w:rFonts w:ascii="宋体" w:hAnsi="宋体" w:cs="宋体"/>
                <w:b/>
                <w:bCs/>
              </w:rPr>
              <w:t xml:space="preserve"> </w:t>
            </w:r>
            <w:r w:rsidRPr="00693C7C">
              <w:rPr>
                <w:rFonts w:ascii="宋体" w:hAnsi="宋体" w:cs="宋体" w:hint="eastAsia"/>
                <w:b/>
                <w:bCs/>
              </w:rPr>
              <w:t>反舞弊机制的建立</w:t>
            </w:r>
          </w:p>
          <w:p w:rsidR="002B1801" w:rsidRDefault="002B1801" w:rsidP="00CF7468">
            <w:pPr>
              <w:rPr>
                <w:rFonts w:ascii="宋体"/>
              </w:rPr>
            </w:pPr>
            <w:r>
              <w:rPr>
                <w:rFonts w:ascii="宋体" w:hAnsi="宋体" w:cs="宋体" w:hint="eastAsia"/>
              </w:rPr>
              <w:t>讲解反舞弊机制的目标、参与部门、机制内容。</w:t>
            </w:r>
          </w:p>
        </w:tc>
        <w:tc>
          <w:tcPr>
            <w:tcW w:w="986" w:type="dxa"/>
            <w:vAlign w:val="center"/>
          </w:tcPr>
          <w:p w:rsidR="002B1801" w:rsidRDefault="002B1801">
            <w:pPr>
              <w:jc w:val="center"/>
              <w:rPr>
                <w:rFonts w:ascii="宋体"/>
              </w:rPr>
            </w:pPr>
            <w:r>
              <w:rPr>
                <w:rFonts w:ascii="宋体" w:hAnsi="宋体" w:cs="宋体"/>
              </w:rPr>
              <w:t>4</w:t>
            </w:r>
          </w:p>
        </w:tc>
      </w:tr>
      <w:tr w:rsidR="002B1801">
        <w:trPr>
          <w:trHeight w:val="493"/>
          <w:jc w:val="center"/>
        </w:trPr>
        <w:tc>
          <w:tcPr>
            <w:tcW w:w="800" w:type="dxa"/>
            <w:vAlign w:val="center"/>
          </w:tcPr>
          <w:p w:rsidR="002B1801" w:rsidRDefault="002B1801">
            <w:pPr>
              <w:jc w:val="center"/>
              <w:rPr>
                <w:rFonts w:ascii="宋体"/>
              </w:rPr>
            </w:pPr>
            <w:r>
              <w:rPr>
                <w:rFonts w:ascii="宋体" w:hAnsi="宋体" w:cs="宋体" w:hint="eastAsia"/>
              </w:rPr>
              <w:t>合计</w:t>
            </w:r>
          </w:p>
        </w:tc>
        <w:tc>
          <w:tcPr>
            <w:tcW w:w="869" w:type="dxa"/>
            <w:vAlign w:val="center"/>
          </w:tcPr>
          <w:p w:rsidR="002B1801" w:rsidRDefault="002B1801">
            <w:pPr>
              <w:jc w:val="center"/>
              <w:rPr>
                <w:rFonts w:ascii="宋体"/>
              </w:rPr>
            </w:pPr>
            <w:r>
              <w:rPr>
                <w:rFonts w:ascii="宋体" w:hAnsi="宋体" w:cs="宋体"/>
              </w:rPr>
              <w:t>24</w:t>
            </w:r>
          </w:p>
        </w:tc>
        <w:tc>
          <w:tcPr>
            <w:tcW w:w="4479" w:type="dxa"/>
            <w:vAlign w:val="center"/>
          </w:tcPr>
          <w:p w:rsidR="002B1801" w:rsidRDefault="002B1801">
            <w:pPr>
              <w:jc w:val="center"/>
              <w:rPr>
                <w:rFonts w:ascii="宋体"/>
              </w:rPr>
            </w:pPr>
          </w:p>
        </w:tc>
        <w:tc>
          <w:tcPr>
            <w:tcW w:w="986" w:type="dxa"/>
            <w:vAlign w:val="center"/>
          </w:tcPr>
          <w:p w:rsidR="002B1801" w:rsidRDefault="002B1801">
            <w:pPr>
              <w:jc w:val="center"/>
              <w:rPr>
                <w:rFonts w:ascii="宋体"/>
              </w:rPr>
            </w:pPr>
            <w:r>
              <w:rPr>
                <w:rFonts w:ascii="宋体" w:hAnsi="宋体" w:cs="宋体"/>
              </w:rPr>
              <w:t>48</w:t>
            </w:r>
          </w:p>
        </w:tc>
      </w:tr>
    </w:tbl>
    <w:p w:rsidR="002B1801" w:rsidRDefault="002B1801">
      <w:pPr>
        <w:adjustRightInd w:val="0"/>
        <w:snapToGrid w:val="0"/>
        <w:spacing w:line="360" w:lineRule="auto"/>
        <w:ind w:left="482"/>
        <w:rPr>
          <w:rFonts w:ascii="黑体" w:eastAsia="黑体" w:hAnsi="宋体"/>
          <w:b/>
          <w:bCs/>
        </w:rPr>
      </w:pPr>
    </w:p>
    <w:p w:rsidR="002B1801" w:rsidRDefault="002B1801" w:rsidP="002F6012">
      <w:pPr>
        <w:adjustRightInd w:val="0"/>
        <w:snapToGrid w:val="0"/>
        <w:spacing w:line="360" w:lineRule="auto"/>
        <w:ind w:firstLineChars="200" w:firstLine="31680"/>
        <w:rPr>
          <w:rFonts w:ascii="宋体" w:eastAsia="黑体" w:hAnsi="宋体"/>
          <w:b/>
          <w:bCs/>
          <w:sz w:val="28"/>
          <w:szCs w:val="28"/>
        </w:rPr>
      </w:pPr>
      <w:r>
        <w:rPr>
          <w:rFonts w:ascii="宋体" w:eastAsia="黑体" w:hAnsi="宋体" w:cs="黑体" w:hint="eastAsia"/>
          <w:b/>
          <w:bCs/>
          <w:sz w:val="28"/>
          <w:szCs w:val="28"/>
        </w:rPr>
        <w:t>五、教学参考资料</w:t>
      </w:r>
    </w:p>
    <w:p w:rsidR="002B1801" w:rsidRDefault="002B1801">
      <w:pPr>
        <w:adjustRightInd w:val="0"/>
        <w:snapToGrid w:val="0"/>
        <w:spacing w:line="360" w:lineRule="auto"/>
        <w:rPr>
          <w:rFonts w:ascii="宋体"/>
          <w:kern w:val="0"/>
        </w:rPr>
      </w:pPr>
      <w:r>
        <w:rPr>
          <w:rFonts w:ascii="宋体" w:hAnsi="宋体" w:cs="宋体"/>
          <w:kern w:val="0"/>
        </w:rPr>
        <w:t>[1] </w:t>
      </w:r>
      <w:r>
        <w:rPr>
          <w:rFonts w:ascii="宋体" w:hAnsi="宋体" w:cs="宋体" w:hint="eastAsia"/>
          <w:kern w:val="0"/>
        </w:rPr>
        <w:t>李若山</w:t>
      </w:r>
      <w:r>
        <w:rPr>
          <w:rFonts w:ascii="宋体" w:hAnsi="宋体" w:cs="宋体"/>
          <w:kern w:val="0"/>
        </w:rPr>
        <w:t xml:space="preserve"> </w:t>
      </w:r>
      <w:r>
        <w:rPr>
          <w:rFonts w:ascii="宋体" w:hAnsi="宋体" w:cs="宋体" w:hint="eastAsia"/>
          <w:kern w:val="0"/>
        </w:rPr>
        <w:t>刘大贤，《审计学――案例与教学》，经济科学出版社，</w:t>
      </w:r>
      <w:r>
        <w:rPr>
          <w:rFonts w:ascii="宋体" w:hAnsi="宋体" w:cs="宋体"/>
          <w:kern w:val="0"/>
        </w:rPr>
        <w:t>2000</w:t>
      </w:r>
      <w:r>
        <w:rPr>
          <w:rFonts w:ascii="宋体" w:hAnsi="宋体" w:cs="宋体" w:hint="eastAsia"/>
          <w:kern w:val="0"/>
        </w:rPr>
        <w:t>年</w:t>
      </w:r>
      <w:r>
        <w:rPr>
          <w:rFonts w:ascii="宋体" w:hAnsi="宋体" w:cs="宋体"/>
          <w:kern w:val="0"/>
        </w:rPr>
        <w:t>8</w:t>
      </w:r>
      <w:r>
        <w:rPr>
          <w:rFonts w:ascii="宋体" w:hAnsi="宋体" w:cs="宋体" w:hint="eastAsia"/>
          <w:kern w:val="0"/>
        </w:rPr>
        <w:t>月；</w:t>
      </w:r>
    </w:p>
    <w:p w:rsidR="002B1801" w:rsidRDefault="002B1801">
      <w:pPr>
        <w:adjustRightInd w:val="0"/>
        <w:snapToGrid w:val="0"/>
        <w:spacing w:line="360" w:lineRule="auto"/>
        <w:rPr>
          <w:rFonts w:ascii="宋体"/>
          <w:kern w:val="0"/>
        </w:rPr>
      </w:pPr>
      <w:r>
        <w:rPr>
          <w:rFonts w:ascii="宋体" w:hAnsi="宋体" w:cs="宋体"/>
          <w:kern w:val="0"/>
        </w:rPr>
        <w:t>[2] </w:t>
      </w:r>
      <w:r w:rsidRPr="00C20B5A">
        <w:rPr>
          <w:rFonts w:ascii="宋体" w:hAnsi="宋体" w:cs="宋体" w:hint="eastAsia"/>
          <w:kern w:val="0"/>
        </w:rPr>
        <w:t>尹平</w:t>
      </w:r>
      <w:r>
        <w:rPr>
          <w:rFonts w:ascii="宋体" w:hAnsi="宋体" w:cs="宋体" w:hint="eastAsia"/>
          <w:kern w:val="0"/>
        </w:rPr>
        <w:t>，《舞弊审计》，中国财政经济出版社，</w:t>
      </w:r>
      <w:r>
        <w:rPr>
          <w:rFonts w:ascii="宋体" w:hAnsi="宋体" w:cs="宋体"/>
          <w:kern w:val="0"/>
        </w:rPr>
        <w:t>2012</w:t>
      </w:r>
      <w:r>
        <w:rPr>
          <w:rFonts w:ascii="宋体" w:hAnsi="宋体" w:cs="宋体" w:hint="eastAsia"/>
          <w:kern w:val="0"/>
        </w:rPr>
        <w:t>年；</w:t>
      </w:r>
    </w:p>
    <w:p w:rsidR="002B1801" w:rsidRDefault="002B1801">
      <w:pPr>
        <w:adjustRightInd w:val="0"/>
        <w:snapToGrid w:val="0"/>
        <w:spacing w:line="360" w:lineRule="auto"/>
        <w:rPr>
          <w:rFonts w:ascii="宋体"/>
          <w:b/>
          <w:bCs/>
        </w:rPr>
      </w:pPr>
      <w:r>
        <w:rPr>
          <w:rFonts w:ascii="宋体" w:hAnsi="宋体" w:cs="宋体"/>
          <w:kern w:val="0"/>
        </w:rPr>
        <w:t>[3] </w:t>
      </w:r>
      <w:r>
        <w:rPr>
          <w:rFonts w:ascii="宋体" w:hAnsi="宋体" w:cs="宋体" w:hint="eastAsia"/>
        </w:rPr>
        <w:t>各种会计、审计相关协会官方网站公示及出版物</w:t>
      </w:r>
    </w:p>
    <w:p w:rsidR="002B1801" w:rsidRDefault="002B1801" w:rsidP="002F6012">
      <w:pPr>
        <w:adjustRightInd w:val="0"/>
        <w:snapToGrid w:val="0"/>
        <w:spacing w:line="360" w:lineRule="auto"/>
        <w:ind w:firstLineChars="200" w:firstLine="31680"/>
        <w:rPr>
          <w:rFonts w:ascii="宋体" w:eastAsia="黑体" w:hAnsi="宋体"/>
          <w:b/>
          <w:bCs/>
          <w:sz w:val="28"/>
          <w:szCs w:val="28"/>
        </w:rPr>
      </w:pPr>
      <w:r>
        <w:rPr>
          <w:rFonts w:ascii="黑体" w:eastAsia="黑体" w:hAnsi="宋体" w:cs="黑体" w:hint="eastAsia"/>
          <w:b/>
          <w:bCs/>
          <w:sz w:val="28"/>
          <w:szCs w:val="28"/>
        </w:rPr>
        <w:t>六、</w:t>
      </w:r>
      <w:r>
        <w:rPr>
          <w:rFonts w:ascii="宋体" w:eastAsia="黑体" w:hAnsi="宋体" w:cs="黑体" w:hint="eastAsia"/>
          <w:b/>
          <w:bCs/>
          <w:sz w:val="28"/>
          <w:szCs w:val="28"/>
        </w:rPr>
        <w:t>课程的考核要求</w:t>
      </w:r>
    </w:p>
    <w:p w:rsidR="002B1801" w:rsidRDefault="002B1801" w:rsidP="002F6012">
      <w:pPr>
        <w:adjustRightInd w:val="0"/>
        <w:snapToGrid w:val="0"/>
        <w:spacing w:line="360" w:lineRule="auto"/>
        <w:ind w:firstLineChars="200" w:firstLine="31680"/>
        <w:rPr>
          <w:rFonts w:ascii="宋体" w:eastAsia="黑体" w:hAnsi="宋体"/>
          <w:b/>
          <w:bCs/>
          <w:sz w:val="28"/>
          <w:szCs w:val="28"/>
        </w:rPr>
      </w:pPr>
      <w:r>
        <w:rPr>
          <w:rFonts w:cs="宋体" w:hint="eastAsia"/>
          <w:kern w:val="0"/>
        </w:rPr>
        <w:t>考试主要采用闭卷形式，考试范围应涵盖所有讲授及自学的内容，考试内容能客观反映出学生对本门课程主要概念的记忆、掌握程度，对有关理论的理解、掌握及综合运用能力。考试题型应尽量多样化。卷面成绩占</w:t>
      </w:r>
      <w:r>
        <w:rPr>
          <w:kern w:val="0"/>
        </w:rPr>
        <w:t>60%</w:t>
      </w:r>
      <w:r>
        <w:rPr>
          <w:rFonts w:cs="宋体" w:hint="eastAsia"/>
          <w:kern w:val="0"/>
        </w:rPr>
        <w:t>，平时成绩占</w:t>
      </w:r>
      <w:r>
        <w:rPr>
          <w:kern w:val="0"/>
        </w:rPr>
        <w:t>40%</w:t>
      </w:r>
      <w:r>
        <w:rPr>
          <w:rFonts w:cs="宋体" w:hint="eastAsia"/>
          <w:kern w:val="0"/>
        </w:rPr>
        <w:t>。</w:t>
      </w:r>
    </w:p>
    <w:p w:rsidR="002B1801" w:rsidRDefault="002B1801">
      <w:pPr>
        <w:adjustRightInd w:val="0"/>
        <w:snapToGrid w:val="0"/>
        <w:spacing w:line="360" w:lineRule="auto"/>
        <w:rPr>
          <w:rFonts w:ascii="黑体" w:eastAsia="黑体" w:hAnsi="宋体"/>
          <w:b/>
          <w:bCs/>
        </w:rPr>
      </w:pPr>
    </w:p>
    <w:p w:rsidR="002B1801" w:rsidRPr="007D4F3F" w:rsidRDefault="002B1801" w:rsidP="002F6012">
      <w:pPr>
        <w:pStyle w:val="NormalWeb"/>
        <w:spacing w:before="0" w:beforeAutospacing="0" w:after="0" w:afterAutospacing="0"/>
        <w:ind w:left="31680" w:hangingChars="300" w:firstLine="31680"/>
        <w:rPr>
          <w:rFonts w:cs="Times New Roman"/>
          <w:b/>
          <w:bCs/>
        </w:rPr>
      </w:pPr>
    </w:p>
    <w:sectPr w:rsidR="002B1801" w:rsidRPr="007D4F3F" w:rsidSect="009D41FE">
      <w:headerReference w:type="default" r:id="rId7"/>
      <w:footerReference w:type="default" r:id="rId8"/>
      <w:pgSz w:w="11906" w:h="16838"/>
      <w:pgMar w:top="1304" w:right="1304" w:bottom="1304" w:left="130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B1801" w:rsidRDefault="002B1801" w:rsidP="00E14079">
      <w:r>
        <w:separator/>
      </w:r>
    </w:p>
  </w:endnote>
  <w:endnote w:type="continuationSeparator" w:id="1">
    <w:p w:rsidR="002B1801" w:rsidRDefault="002B1801" w:rsidP="00E140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801" w:rsidRDefault="002B18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B1801" w:rsidRDefault="002B1801" w:rsidP="00E14079">
      <w:r>
        <w:separator/>
      </w:r>
    </w:p>
  </w:footnote>
  <w:footnote w:type="continuationSeparator" w:id="1">
    <w:p w:rsidR="002B1801" w:rsidRDefault="002B1801" w:rsidP="00E140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801" w:rsidRDefault="002B1801" w:rsidP="002F6012">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E17A0"/>
    <w:multiLevelType w:val="hybridMultilevel"/>
    <w:tmpl w:val="D57A318E"/>
    <w:lvl w:ilvl="0" w:tplc="4BB85980">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52A57"/>
    <w:rsid w:val="00001A00"/>
    <w:rsid w:val="00072201"/>
    <w:rsid w:val="00093B42"/>
    <w:rsid w:val="000A18B6"/>
    <w:rsid w:val="001045AB"/>
    <w:rsid w:val="0017158C"/>
    <w:rsid w:val="001938CD"/>
    <w:rsid w:val="001B5C22"/>
    <w:rsid w:val="001F17CA"/>
    <w:rsid w:val="002B1801"/>
    <w:rsid w:val="002F6012"/>
    <w:rsid w:val="003C007A"/>
    <w:rsid w:val="00434D1E"/>
    <w:rsid w:val="00452A57"/>
    <w:rsid w:val="00483F3D"/>
    <w:rsid w:val="0059784D"/>
    <w:rsid w:val="00693C7C"/>
    <w:rsid w:val="006D260D"/>
    <w:rsid w:val="007D4F3F"/>
    <w:rsid w:val="009666F6"/>
    <w:rsid w:val="009A525A"/>
    <w:rsid w:val="009B65B6"/>
    <w:rsid w:val="009D41FE"/>
    <w:rsid w:val="00A3303F"/>
    <w:rsid w:val="00A458DA"/>
    <w:rsid w:val="00AB6B68"/>
    <w:rsid w:val="00AD5C19"/>
    <w:rsid w:val="00AF421D"/>
    <w:rsid w:val="00B56008"/>
    <w:rsid w:val="00C20B5A"/>
    <w:rsid w:val="00CF7468"/>
    <w:rsid w:val="00DD788D"/>
    <w:rsid w:val="00E14079"/>
    <w:rsid w:val="00E44E38"/>
    <w:rsid w:val="00E91136"/>
    <w:rsid w:val="00EA0E9D"/>
    <w:rsid w:val="00F01BD2"/>
    <w:rsid w:val="00F11A1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1FE"/>
    <w:pPr>
      <w:widowControl w:val="0"/>
      <w:jc w:val="both"/>
    </w:pPr>
    <w:rPr>
      <w:szCs w:val="21"/>
    </w:rPr>
  </w:style>
  <w:style w:type="paragraph" w:styleId="Heading1">
    <w:name w:val="heading 1"/>
    <w:basedOn w:val="Normal"/>
    <w:link w:val="Heading1Char"/>
    <w:uiPriority w:val="99"/>
    <w:qFormat/>
    <w:rsid w:val="009D41FE"/>
    <w:pPr>
      <w:widowControl/>
      <w:spacing w:before="100" w:beforeAutospacing="1" w:after="100" w:afterAutospacing="1"/>
      <w:jc w:val="left"/>
      <w:outlineLvl w:val="0"/>
    </w:pPr>
    <w:rPr>
      <w:rFonts w:ascii="宋体" w:hAnsi="宋体" w:cs="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7356"/>
    <w:rPr>
      <w:b/>
      <w:bCs/>
      <w:kern w:val="44"/>
      <w:sz w:val="44"/>
      <w:szCs w:val="44"/>
    </w:rPr>
  </w:style>
  <w:style w:type="paragraph" w:styleId="NormalWeb">
    <w:name w:val="Normal (Web)"/>
    <w:basedOn w:val="Normal"/>
    <w:uiPriority w:val="99"/>
    <w:rsid w:val="009D41FE"/>
    <w:pPr>
      <w:widowControl/>
      <w:spacing w:before="100" w:beforeAutospacing="1" w:after="100" w:afterAutospacing="1"/>
      <w:jc w:val="left"/>
    </w:pPr>
    <w:rPr>
      <w:rFonts w:ascii="宋体" w:hAnsi="宋体" w:cs="宋体"/>
      <w:kern w:val="0"/>
      <w:sz w:val="24"/>
      <w:szCs w:val="24"/>
    </w:rPr>
  </w:style>
  <w:style w:type="paragraph" w:styleId="BodyTextIndent">
    <w:name w:val="Body Text Indent"/>
    <w:basedOn w:val="Normal"/>
    <w:link w:val="BodyTextIndentChar"/>
    <w:uiPriority w:val="99"/>
    <w:rsid w:val="009D41FE"/>
    <w:pPr>
      <w:adjustRightInd w:val="0"/>
      <w:snapToGrid w:val="0"/>
      <w:spacing w:line="360" w:lineRule="auto"/>
      <w:ind w:firstLineChars="200" w:firstLine="420"/>
    </w:pPr>
    <w:rPr>
      <w:kern w:val="0"/>
    </w:rPr>
  </w:style>
  <w:style w:type="character" w:customStyle="1" w:styleId="BodyTextIndentChar">
    <w:name w:val="Body Text Indent Char"/>
    <w:basedOn w:val="DefaultParagraphFont"/>
    <w:link w:val="BodyTextIndent"/>
    <w:uiPriority w:val="99"/>
    <w:semiHidden/>
    <w:rsid w:val="00E67356"/>
    <w:rPr>
      <w:szCs w:val="21"/>
    </w:rPr>
  </w:style>
  <w:style w:type="paragraph" w:styleId="BodyTextIndent2">
    <w:name w:val="Body Text Indent 2"/>
    <w:basedOn w:val="Normal"/>
    <w:link w:val="BodyTextIndent2Char"/>
    <w:uiPriority w:val="99"/>
    <w:rsid w:val="009D41FE"/>
    <w:pPr>
      <w:adjustRightInd w:val="0"/>
      <w:snapToGrid w:val="0"/>
      <w:spacing w:line="360" w:lineRule="auto"/>
      <w:ind w:firstLineChars="200" w:firstLine="480"/>
    </w:pPr>
    <w:rPr>
      <w:kern w:val="0"/>
      <w:sz w:val="24"/>
      <w:szCs w:val="24"/>
    </w:rPr>
  </w:style>
  <w:style w:type="character" w:customStyle="1" w:styleId="BodyTextIndent2Char">
    <w:name w:val="Body Text Indent 2 Char"/>
    <w:basedOn w:val="DefaultParagraphFont"/>
    <w:link w:val="BodyTextIndent2"/>
    <w:uiPriority w:val="99"/>
    <w:semiHidden/>
    <w:rsid w:val="00E67356"/>
    <w:rPr>
      <w:szCs w:val="21"/>
    </w:rPr>
  </w:style>
  <w:style w:type="paragraph" w:styleId="Header">
    <w:name w:val="header"/>
    <w:basedOn w:val="Normal"/>
    <w:link w:val="HeaderChar"/>
    <w:uiPriority w:val="99"/>
    <w:rsid w:val="00E1407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E14079"/>
    <w:rPr>
      <w:kern w:val="2"/>
      <w:sz w:val="18"/>
      <w:szCs w:val="18"/>
    </w:rPr>
  </w:style>
  <w:style w:type="paragraph" w:styleId="Footer">
    <w:name w:val="footer"/>
    <w:basedOn w:val="Normal"/>
    <w:link w:val="FooterChar"/>
    <w:uiPriority w:val="99"/>
    <w:rsid w:val="00E1407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E14079"/>
    <w:rPr>
      <w:kern w:val="2"/>
      <w:sz w:val="18"/>
      <w:szCs w:val="18"/>
    </w:rPr>
  </w:style>
  <w:style w:type="paragraph" w:styleId="ListParagraph">
    <w:name w:val="List Paragraph"/>
    <w:basedOn w:val="Normal"/>
    <w:uiPriority w:val="99"/>
    <w:qFormat/>
    <w:rsid w:val="00CF7468"/>
    <w:pPr>
      <w:ind w:firstLineChars="200" w:firstLine="420"/>
    </w:pPr>
  </w:style>
  <w:style w:type="character" w:styleId="Hyperlink">
    <w:name w:val="Hyperlink"/>
    <w:basedOn w:val="DefaultParagraphFont"/>
    <w:uiPriority w:val="99"/>
    <w:rsid w:val="00AB6B6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3</Pages>
  <Words>231</Words>
  <Characters>1318</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南京审计学院关于规范教学大纲管理的意见</dc:title>
  <dc:subject/>
  <dc:creator>samsung</dc:creator>
  <cp:keywords/>
  <dc:description/>
  <cp:lastModifiedBy>user</cp:lastModifiedBy>
  <cp:revision>2</cp:revision>
  <dcterms:created xsi:type="dcterms:W3CDTF">2019-09-30T02:03:00Z</dcterms:created>
  <dcterms:modified xsi:type="dcterms:W3CDTF">2019-09-30T02:04:00Z</dcterms:modified>
</cp:coreProperties>
</file>