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Arial" w:hAnsi="Arial" w:eastAsia="宋体" w:cs="Arial"/>
          <w:b/>
          <w:bCs/>
          <w:color w:val="0000FF"/>
          <w:sz w:val="32"/>
          <w:szCs w:val="32"/>
        </w:rPr>
      </w:pPr>
      <w:r>
        <w:rPr>
          <w:rFonts w:hint="eastAsia" w:ascii="Arial" w:hAnsi="Arial" w:eastAsia="宋体" w:cs="Arial"/>
          <w:b/>
          <w:bCs/>
          <w:sz w:val="32"/>
          <w:szCs w:val="32"/>
        </w:rPr>
        <w:t>XX专业本科人才培养方案</w:t>
      </w:r>
      <w:r>
        <w:rPr>
          <w:rFonts w:hint="eastAsia" w:ascii="Arial" w:hAnsi="Arial" w:eastAsia="宋体" w:cs="Arial"/>
          <w:b/>
          <w:bCs/>
          <w:color w:val="0000FF"/>
          <w:sz w:val="32"/>
          <w:szCs w:val="32"/>
        </w:rPr>
        <w:t>（宋体，三号，加粗，居中）</w:t>
      </w:r>
    </w:p>
    <w:p>
      <w:pPr>
        <w:pStyle w:val="14"/>
        <w:snapToGrid w:val="0"/>
        <w:spacing w:line="360" w:lineRule="auto"/>
        <w:ind w:firstLine="422"/>
        <w:outlineLvl w:val="0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一、专业简介</w:t>
      </w:r>
      <w:r>
        <w:rPr>
          <w:rFonts w:hint="eastAsia" w:ascii="宋体" w:hAnsi="宋体" w:eastAsia="宋体" w:cs="宋体"/>
          <w:b/>
          <w:color w:val="0000FF"/>
          <w:kern w:val="44"/>
          <w:sz w:val="28"/>
          <w:szCs w:val="28"/>
          <w:lang w:val="en-US" w:eastAsia="zh-CN" w:bidi="ar-SA"/>
        </w:rPr>
        <w:t>（一级标题：宋体4号加粗，1.5倍行距，顶头）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用精炼的语言介绍专业定位、历史沿革、荣誉成果、特色优势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（正文：宋体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5号，1.5倍行距，首行缩进2字符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）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(500字左右）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二、培养目标及毕业要求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（一）培养目标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二级标题：宋体小4号，1.5倍行距，首行缩进2字符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经济统计学专业以数字中国背景下对经济监测的人才需求为导向，培养德才兼备、站在时代前列，具有高度社会责任感，具备审计基本素养、敏锐经济直觉、扎实统计理论基础和较强数据采集、处理和分析能力，能将统计方法应用于实际经济研究领域、服务国家战略和区域发展的高级专门人才。毕业后既能胜任政府部门及企事业单位的数据采集与分析、经济信息分析与预测等相关工作，也可继续攻读经济管理等相关专业的研究生。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本专业毕业生毕业5年左右能够达到的培养目标：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目标1：具有浓厚家国情怀、良好人文社会科学素养、高尚职业道德、高度社会责任感；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 w:eastAsia="宋体" w:cs="宋体"/>
          <w:szCs w:val="21"/>
          <w:highlight w:val="yellow"/>
          <w:lang w:eastAsia="zh-CN"/>
        </w:rPr>
      </w:pPr>
      <w:r>
        <w:rPr>
          <w:rFonts w:hint="eastAsia" w:ascii="宋体" w:hAnsi="宋体" w:eastAsia="宋体" w:cs="宋体"/>
          <w:szCs w:val="21"/>
        </w:rPr>
        <w:t>目标2：具有敏锐准确的数据分析能力，具备一定的敏感性和捕捉力，能够从海量数据中提取有用信息，分析处理有隐蔽性、突发性和异质性的大数据，及时传递真实可靠的统计分析结论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目标3：具有合作高效的管理决策能力，能够从国家、地区和企业发展的全局视角进行长远地谋划，有效</w:t>
      </w:r>
      <w:r>
        <w:rPr>
          <w:rFonts w:hint="eastAsia" w:ascii="宋体" w:hAnsi="宋体" w:eastAsia="宋体" w:cs="宋体"/>
          <w:szCs w:val="21"/>
          <w:lang w:eastAsia="zh-CN"/>
        </w:rPr>
        <w:t>沟</w:t>
      </w:r>
      <w:r>
        <w:rPr>
          <w:rFonts w:hint="eastAsia" w:ascii="宋体" w:hAnsi="宋体" w:eastAsia="宋体" w:cs="宋体"/>
          <w:szCs w:val="21"/>
        </w:rPr>
        <w:t>通、团队合作，在决策过程以保持灵活性、高效性和前瞻性；</w:t>
      </w:r>
    </w:p>
    <w:p>
      <w:pPr>
        <w:pStyle w:val="14"/>
        <w:snapToGrid w:val="0"/>
        <w:spacing w:line="360" w:lineRule="auto"/>
        <w:outlineLvl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目标4：具有终身学习和创新发展能力，能够通过继续教育或其他学习渠道更新知识，具有不断学习适应社会发展和行业竞争的能力。</w:t>
      </w:r>
    </w:p>
    <w:p>
      <w:pPr>
        <w:pStyle w:val="14"/>
        <w:snapToGrid w:val="0"/>
        <w:spacing w:line="360" w:lineRule="auto"/>
        <w:ind w:firstLine="422"/>
        <w:outlineLvl w:val="0"/>
        <w:rPr>
          <w:rFonts w:hint="eastAsia" w:ascii="宋体" w:hAnsi="宋体"/>
          <w:b/>
          <w:bCs/>
          <w:i/>
          <w:iCs/>
          <w:szCs w:val="21"/>
          <w:highlight w:val="yellow"/>
        </w:rPr>
      </w:pPr>
      <w:r>
        <w:rPr>
          <w:rFonts w:hint="eastAsia" w:ascii="宋体" w:hAnsi="宋体"/>
          <w:b/>
          <w:bCs/>
          <w:i/>
          <w:iCs/>
          <w:szCs w:val="21"/>
          <w:highlight w:val="yellow"/>
        </w:rPr>
        <w:t>一般</w:t>
      </w:r>
      <w:r>
        <w:rPr>
          <w:rFonts w:hint="eastAsia" w:ascii="宋体" w:hAnsi="宋体"/>
          <w:b/>
          <w:bCs/>
          <w:i/>
          <w:iCs/>
          <w:szCs w:val="21"/>
          <w:highlight w:val="yellow"/>
          <w:lang w:eastAsia="zh-CN"/>
        </w:rPr>
        <w:t>写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4</w:t>
      </w:r>
      <w:r>
        <w:rPr>
          <w:rFonts w:ascii="宋体" w:hAnsi="宋体"/>
          <w:b/>
          <w:bCs/>
          <w:i/>
          <w:iCs/>
          <w:szCs w:val="21"/>
          <w:highlight w:val="yellow"/>
        </w:rPr>
        <w:t>-5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条</w:t>
      </w:r>
      <w:r>
        <w:rPr>
          <w:rFonts w:hint="eastAsia" w:ascii="宋体" w:hAnsi="宋体"/>
          <w:b/>
          <w:bCs/>
          <w:i/>
          <w:iCs/>
          <w:szCs w:val="21"/>
          <w:highlight w:val="yellow"/>
          <w:lang w:eastAsia="zh-CN"/>
        </w:rPr>
        <w:t>，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目标1为人才培养的全面发展要求；目标2、3为面向专业领域、职业特征的核心素养要求；目标</w:t>
      </w:r>
      <w:r>
        <w:rPr>
          <w:rFonts w:ascii="宋体" w:hAnsi="宋体"/>
          <w:b/>
          <w:bCs/>
          <w:i/>
          <w:iCs/>
          <w:szCs w:val="21"/>
          <w:highlight w:val="yellow"/>
        </w:rPr>
        <w:t>4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为可持续发展要求。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（二）毕业要求</w:t>
      </w:r>
    </w:p>
    <w:p>
      <w:pPr>
        <w:pStyle w:val="14"/>
        <w:snapToGrid w:val="0"/>
        <w:spacing w:line="360" w:lineRule="auto"/>
        <w:ind w:firstLine="422"/>
        <w:outlineLvl w:val="0"/>
        <w:rPr>
          <w:rFonts w:hint="eastAsia" w:ascii="宋体" w:hAnsi="宋体" w:eastAsiaTheme="minorEastAsia"/>
          <w:b/>
          <w:bCs/>
          <w:i/>
          <w:iCs/>
          <w:szCs w:val="21"/>
          <w:highlight w:val="yellow"/>
          <w:lang w:eastAsia="zh-CN"/>
        </w:rPr>
      </w:pPr>
      <w:r>
        <w:rPr>
          <w:rFonts w:hint="eastAsia" w:ascii="宋体" w:hAnsi="宋体"/>
          <w:b/>
          <w:bCs/>
          <w:i/>
          <w:iCs/>
          <w:szCs w:val="21"/>
          <w:highlight w:val="yellow"/>
        </w:rPr>
        <w:t>一般写10条左右，一是毕业要求需体现对</w:t>
      </w:r>
      <w:r>
        <w:rPr>
          <w:rFonts w:ascii="宋体" w:hAnsi="宋体"/>
          <w:b/>
          <w:bCs/>
          <w:i/>
          <w:iCs/>
          <w:szCs w:val="21"/>
          <w:highlight w:val="yellow"/>
        </w:rPr>
        <w:t>培养目标的支撑情况；二是毕业要求对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国标的覆盖情况</w:t>
      </w:r>
      <w:r>
        <w:rPr>
          <w:rFonts w:hint="eastAsia" w:ascii="宋体" w:hAnsi="宋体"/>
          <w:b/>
          <w:bCs/>
          <w:i/>
          <w:iCs/>
          <w:szCs w:val="21"/>
          <w:highlight w:val="yellow"/>
          <w:lang w:eastAsia="zh-CN"/>
        </w:rPr>
        <w:t>。</w:t>
      </w:r>
    </w:p>
    <w:p>
      <w:pPr>
        <w:pStyle w:val="14"/>
        <w:snapToGrid w:val="0"/>
        <w:spacing w:line="360" w:lineRule="auto"/>
        <w:ind w:firstLine="0" w:firstLineChars="0"/>
        <w:outlineLvl w:val="0"/>
        <w:rPr>
          <w:rFonts w:hint="eastAsia" w:ascii="宋体" w:hAnsi="宋体"/>
          <w:b/>
          <w:bCs/>
          <w:i/>
          <w:iCs/>
          <w:szCs w:val="21"/>
          <w:highlight w:val="yellow"/>
        </w:rPr>
      </w:pPr>
      <w:r>
        <w:rPr>
          <w:rFonts w:hint="eastAsia" w:ascii="宋体" w:hAnsi="宋体"/>
          <w:b/>
          <w:bCs/>
          <w:i/>
          <w:iCs/>
          <w:szCs w:val="21"/>
          <w:highlight w:val="yellow"/>
        </w:rPr>
        <w:t>1</w:t>
      </w:r>
      <w:r>
        <w:rPr>
          <w:rFonts w:ascii="宋体" w:hAnsi="宋体"/>
          <w:b/>
          <w:bCs/>
          <w:i/>
          <w:iCs/>
          <w:szCs w:val="21"/>
          <w:highlight w:val="yellow"/>
        </w:rPr>
        <w:t>-2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条主要对应通识教育类课程：</w:t>
      </w:r>
    </w:p>
    <w:p>
      <w:pPr>
        <w:pStyle w:val="14"/>
        <w:numPr>
          <w:ilvl w:val="0"/>
          <w:numId w:val="1"/>
        </w:numPr>
        <w:snapToGrid w:val="0"/>
        <w:spacing w:line="360" w:lineRule="auto"/>
        <w:ind w:left="0" w:leftChars="0" w:firstLine="0" w:firstLineChars="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具有良好的政治、思想、文化、道德、身体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心理素质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  <w:lang w:eastAsia="zh-CN"/>
        </w:rPr>
        <w:t>审美</w:t>
      </w:r>
      <w:r>
        <w:rPr>
          <w:rFonts w:hint="eastAsia" w:ascii="宋体" w:hAnsi="宋体"/>
          <w:szCs w:val="21"/>
          <w:lang w:val="en-US" w:eastAsia="zh-CN"/>
        </w:rPr>
        <w:t>素养</w:t>
      </w:r>
      <w:r>
        <w:rPr>
          <w:rFonts w:hint="eastAsia" w:ascii="宋体" w:hAnsi="宋体"/>
          <w:szCs w:val="21"/>
          <w:lang w:eastAsia="zh-CN"/>
        </w:rPr>
        <w:t>，养成良好的劳动习惯和品质，</w:t>
      </w:r>
      <w:r>
        <w:rPr>
          <w:rFonts w:hint="eastAsia" w:ascii="宋体" w:hAnsi="宋体"/>
          <w:szCs w:val="21"/>
        </w:rPr>
        <w:t>具有社会责任感；</w:t>
      </w:r>
    </w:p>
    <w:p>
      <w:pPr>
        <w:pStyle w:val="14"/>
        <w:numPr>
          <w:ilvl w:val="0"/>
          <w:numId w:val="1"/>
        </w:numPr>
        <w:snapToGrid w:val="0"/>
        <w:spacing w:line="360" w:lineRule="auto"/>
        <w:ind w:left="0" w:firstLine="0" w:firstLineChars="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具有较强的学习能力、写作能力、语言表达能力、人际沟通和跨文化交流能力以及</w:t>
      </w:r>
      <w:r>
        <w:rPr>
          <w:rFonts w:hint="eastAsia" w:ascii="宋体" w:hAnsi="宋体"/>
          <w:szCs w:val="21"/>
          <w:lang w:eastAsia="zh-CN"/>
        </w:rPr>
        <w:t>数理基础、</w:t>
      </w:r>
      <w:r>
        <w:rPr>
          <w:rFonts w:hint="eastAsia" w:ascii="宋体" w:hAnsi="宋体"/>
          <w:szCs w:val="21"/>
        </w:rPr>
        <w:t>计算机和信息技术应用等方面的基本能力；</w:t>
      </w:r>
    </w:p>
    <w:p>
      <w:pPr>
        <w:pStyle w:val="14"/>
        <w:snapToGrid w:val="0"/>
        <w:spacing w:line="360" w:lineRule="auto"/>
        <w:ind w:firstLine="0" w:firstLineChars="0"/>
        <w:outlineLvl w:val="0"/>
        <w:rPr>
          <w:rFonts w:hint="eastAsia" w:ascii="宋体" w:hAnsi="宋体"/>
          <w:b/>
          <w:bCs/>
          <w:i/>
          <w:iCs/>
          <w:szCs w:val="21"/>
          <w:highlight w:val="yellow"/>
        </w:rPr>
      </w:pPr>
      <w:r>
        <w:rPr>
          <w:rFonts w:hint="eastAsia" w:ascii="宋体" w:hAnsi="宋体"/>
          <w:b/>
          <w:bCs/>
          <w:i/>
          <w:iCs/>
          <w:szCs w:val="21"/>
          <w:highlight w:val="yellow"/>
        </w:rPr>
        <w:t>3</w:t>
      </w:r>
      <w:r>
        <w:rPr>
          <w:rFonts w:ascii="宋体" w:hAnsi="宋体"/>
          <w:b/>
          <w:bCs/>
          <w:i/>
          <w:iCs/>
          <w:szCs w:val="21"/>
          <w:highlight w:val="yellow"/>
        </w:rPr>
        <w:t>-n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条主要对应学科知识和能力（其中有一条需对应新文科改造）</w:t>
      </w:r>
    </w:p>
    <w:p>
      <w:pPr>
        <w:pStyle w:val="14"/>
        <w:numPr>
          <w:ilvl w:val="0"/>
          <w:numId w:val="1"/>
        </w:numPr>
        <w:snapToGrid w:val="0"/>
        <w:spacing w:line="360" w:lineRule="auto"/>
        <w:ind w:left="0" w:firstLine="0" w:firstLineChars="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具备正确的统计思想，掌握收集数据的方法，并能够根据数据的特点选用恰当的统计方法进行分析；</w:t>
      </w:r>
    </w:p>
    <w:p>
      <w:pPr>
        <w:pStyle w:val="14"/>
        <w:numPr>
          <w:ilvl w:val="0"/>
          <w:numId w:val="1"/>
        </w:numPr>
        <w:snapToGrid w:val="0"/>
        <w:spacing w:line="360" w:lineRule="auto"/>
        <w:ind w:left="0" w:firstLine="0" w:firstLineChars="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具有扎实的统计学理论基础和良好的经济学理论基础，能够运用经济与管理理论和有关统计方法处理和分析社会经济问题，包括市场调查、经济分析、经济预测和政策咨询等；</w:t>
      </w:r>
    </w:p>
    <w:p>
      <w:pPr>
        <w:pStyle w:val="14"/>
        <w:numPr>
          <w:ilvl w:val="0"/>
          <w:numId w:val="1"/>
        </w:numPr>
        <w:snapToGrid w:val="0"/>
        <w:spacing w:line="360" w:lineRule="auto"/>
        <w:ind w:left="0" w:firstLine="0" w:firstLineChars="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能够熟练操作现代统计分析软件，使用人工智能、大数据、云计算、区块链等现代信息技术从事数据分析工作；</w:t>
      </w:r>
    </w:p>
    <w:p>
      <w:pPr>
        <w:pStyle w:val="14"/>
        <w:snapToGrid w:val="0"/>
        <w:spacing w:line="360" w:lineRule="auto"/>
        <w:ind w:firstLine="422"/>
        <w:outlineLvl w:val="0"/>
        <w:rPr>
          <w:rFonts w:ascii="宋体" w:hAnsi="宋体"/>
          <w:b/>
          <w:bCs/>
          <w:szCs w:val="21"/>
          <w:highlight w:val="yellow"/>
        </w:rPr>
      </w:pPr>
      <w:r>
        <w:rPr>
          <w:rFonts w:hint="eastAsia" w:ascii="宋体" w:hAnsi="宋体"/>
          <w:b/>
          <w:bCs/>
          <w:szCs w:val="21"/>
          <w:highlight w:val="yellow"/>
        </w:rPr>
        <w:t>……</w:t>
      </w:r>
    </w:p>
    <w:p>
      <w:pPr>
        <w:pStyle w:val="14"/>
        <w:snapToGrid w:val="0"/>
        <w:spacing w:line="360" w:lineRule="auto"/>
        <w:ind w:firstLine="0" w:firstLineChars="0"/>
        <w:outlineLvl w:val="0"/>
        <w:rPr>
          <w:rFonts w:ascii="宋体" w:hAnsi="宋体"/>
          <w:b/>
          <w:bCs/>
          <w:i/>
          <w:iCs/>
          <w:szCs w:val="21"/>
          <w:highlight w:val="yellow"/>
        </w:rPr>
      </w:pPr>
      <w:r>
        <w:rPr>
          <w:rFonts w:ascii="宋体" w:hAnsi="宋体"/>
          <w:b/>
          <w:bCs/>
          <w:i/>
          <w:iCs/>
          <w:szCs w:val="21"/>
          <w:highlight w:val="yellow"/>
        </w:rPr>
        <w:t>N+1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条科学研究的初步训练要求</w:t>
      </w:r>
    </w:p>
    <w:p>
      <w:pPr>
        <w:pStyle w:val="14"/>
        <w:snapToGrid w:val="0"/>
        <w:spacing w:line="360" w:lineRule="auto"/>
        <w:ind w:firstLine="0" w:firstLineChars="0"/>
        <w:outlineLvl w:val="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N</w:t>
      </w:r>
      <w:r>
        <w:rPr>
          <w:rFonts w:ascii="宋体" w:hAnsi="宋体"/>
          <w:szCs w:val="21"/>
        </w:rPr>
        <w:t>+1.</w:t>
      </w:r>
      <w:r>
        <w:rPr>
          <w:rFonts w:hint="eastAsia" w:ascii="宋体" w:hAnsi="宋体"/>
          <w:szCs w:val="21"/>
        </w:rPr>
        <w:t>掌握中外文资料查询、文献检索及运用现代信息技术获取相关信息的基本方法，具有较强的知识获取、知识</w:t>
      </w:r>
      <w:r>
        <w:rPr>
          <w:rFonts w:hint="eastAsia" w:ascii="宋体" w:hAnsi="宋体"/>
          <w:szCs w:val="21"/>
          <w:lang w:val="en-US" w:eastAsia="zh-CN"/>
        </w:rPr>
        <w:t>迁</w:t>
      </w:r>
      <w:r>
        <w:rPr>
          <w:rFonts w:hint="eastAsia" w:ascii="宋体" w:hAnsi="宋体"/>
          <w:szCs w:val="21"/>
        </w:rPr>
        <w:t>移能力和一定的创新能力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pStyle w:val="14"/>
        <w:snapToGrid w:val="0"/>
        <w:spacing w:line="360" w:lineRule="auto"/>
        <w:ind w:firstLine="0" w:firstLineChars="0"/>
        <w:outlineLvl w:val="0"/>
        <w:rPr>
          <w:rFonts w:ascii="宋体" w:hAnsi="宋体"/>
          <w:b/>
          <w:bCs/>
          <w:i/>
          <w:iCs/>
          <w:szCs w:val="21"/>
          <w:highlight w:val="yellow"/>
        </w:rPr>
      </w:pPr>
      <w:r>
        <w:rPr>
          <w:rFonts w:ascii="宋体" w:hAnsi="宋体"/>
          <w:b/>
          <w:bCs/>
          <w:i/>
          <w:iCs/>
          <w:szCs w:val="21"/>
          <w:highlight w:val="yellow"/>
        </w:rPr>
        <w:t>N+2</w:t>
      </w:r>
      <w:r>
        <w:rPr>
          <w:rFonts w:hint="eastAsia" w:ascii="宋体" w:hAnsi="宋体"/>
          <w:b/>
          <w:bCs/>
          <w:i/>
          <w:iCs/>
          <w:szCs w:val="21"/>
          <w:highlight w:val="yellow"/>
        </w:rPr>
        <w:t>条升学要求</w:t>
      </w:r>
    </w:p>
    <w:p>
      <w:pPr>
        <w:pStyle w:val="14"/>
        <w:snapToGrid w:val="0"/>
        <w:spacing w:line="360" w:lineRule="auto"/>
        <w:ind w:firstLine="0" w:firstLineChars="0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Cs w:val="21"/>
        </w:rPr>
        <w:t>N</w:t>
      </w:r>
      <w:r>
        <w:rPr>
          <w:rFonts w:ascii="宋体" w:hAnsi="宋体"/>
          <w:szCs w:val="21"/>
        </w:rPr>
        <w:t>+2.</w:t>
      </w:r>
      <w:r>
        <w:rPr>
          <w:rFonts w:hint="eastAsia" w:ascii="宋体" w:hAnsi="宋体"/>
          <w:szCs w:val="21"/>
        </w:rPr>
        <w:t>通过不断学习，适应社会和个人高层次、可持续发展需要，具备较强的终身学习能力和可持续发展能力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三、学制与学位</w:t>
      </w:r>
    </w:p>
    <w:p>
      <w:pPr>
        <w:pStyle w:val="14"/>
        <w:spacing w:after="156" w:afterLines="50" w:line="360" w:lineRule="exact"/>
        <w:ind w:firstLine="559" w:firstLineChars="199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四、课程模块及学分构成</w:t>
      </w:r>
    </w:p>
    <w:p>
      <w:pPr>
        <w:pStyle w:val="14"/>
        <w:spacing w:after="156" w:afterLines="50" w:line="360" w:lineRule="exact"/>
        <w:ind w:firstLine="417" w:firstLineChars="199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五、人才培养目标实现矩阵</w:t>
      </w:r>
    </w:p>
    <w:p>
      <w:pPr>
        <w:pStyle w:val="14"/>
        <w:spacing w:after="156" w:afterLines="50" w:line="360" w:lineRule="exact"/>
        <w:ind w:firstLine="417" w:firstLineChars="1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下面的矩阵图展现的是本专业毕业要求对培养目标、课程设置对毕业要求的支撑情况，H为高度相关、M为中度相关。</w:t>
      </w:r>
    </w:p>
    <w:p>
      <w:pPr>
        <w:pStyle w:val="14"/>
        <w:spacing w:after="156" w:afterLines="50" w:line="360" w:lineRule="exact"/>
        <w:ind w:left="0" w:leftChars="0" w:firstLine="0" w:firstLineChars="0"/>
        <w:jc w:val="center"/>
        <w:rPr>
          <w:rFonts w:hint="eastAsia" w:ascii="黑体" w:hAnsi="黑体" w:eastAsia="黑体"/>
          <w:szCs w:val="21"/>
          <w:highlight w:val="yellow"/>
        </w:rPr>
      </w:pPr>
      <w:r>
        <w:rPr>
          <w:rFonts w:hint="eastAsia" w:ascii="黑体" w:hAnsi="黑体" w:eastAsia="黑体"/>
          <w:szCs w:val="21"/>
          <w:highlight w:val="yellow"/>
        </w:rPr>
        <w:t>毕业要求对培养目标的支撑情况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1542"/>
        <w:gridCol w:w="1542"/>
        <w:gridCol w:w="154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毕业要求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目标2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目标3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毕业要求1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毕业要求2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毕业要求3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毕业要求4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毕业要求5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毕业要求6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毕业要求7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adjustRightInd w:val="0"/>
        <w:snapToGrid w:val="0"/>
        <w:spacing w:line="348" w:lineRule="auto"/>
        <w:jc w:val="center"/>
        <w:rPr>
          <w:rFonts w:hint="eastAsia" w:ascii="黑体" w:hAnsi="黑体" w:eastAsia="黑体"/>
          <w:szCs w:val="21"/>
          <w:highlight w:val="yellow"/>
        </w:rPr>
      </w:pPr>
    </w:p>
    <w:p>
      <w:pPr>
        <w:adjustRightInd w:val="0"/>
        <w:snapToGrid w:val="0"/>
        <w:spacing w:line="348" w:lineRule="auto"/>
        <w:jc w:val="center"/>
        <w:rPr>
          <w:rFonts w:hint="eastAsia" w:ascii="黑体" w:hAnsi="黑体" w:eastAsia="黑体"/>
          <w:szCs w:val="21"/>
          <w:highlight w:val="yellow"/>
        </w:rPr>
      </w:pPr>
      <w:r>
        <w:rPr>
          <w:rFonts w:hint="eastAsia" w:ascii="黑体" w:hAnsi="黑体" w:eastAsia="黑体"/>
          <w:szCs w:val="21"/>
          <w:highlight w:val="yellow"/>
        </w:rPr>
        <w:t>课程设置对毕业要求的支撑情况</w:t>
      </w:r>
    </w:p>
    <w:tbl>
      <w:tblPr>
        <w:tblStyle w:val="5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736"/>
        <w:gridCol w:w="736"/>
        <w:gridCol w:w="736"/>
        <w:gridCol w:w="736"/>
        <w:gridCol w:w="736"/>
        <w:gridCol w:w="7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tabs>
                <w:tab w:val="center" w:pos="1117"/>
              </w:tabs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8890</wp:posOffset>
                      </wp:positionV>
                      <wp:extent cx="1562100" cy="714375"/>
                      <wp:effectExtent l="1905" t="4445" r="1714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7143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5pt;margin-top:0.7pt;height:56.25pt;width:123pt;z-index:251659264;mso-width-relative:page;mso-height-relative:page;" filled="f" stroked="t" coordsize="21600,21600" o:gfxdata="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LzE/rWAAAACAEAAA8AAAAAAAAAAQAgAAAAIgAAAGRycy9kb3ducmV2LnhtbFBL&#10;AQIUABQAAAAIAIdO4kCs9iqu+AEAAOk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center" w:pos="1117"/>
              </w:tabs>
              <w:ind w:firstLine="1265" w:firstLineChars="600"/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毕业要求</w:t>
            </w:r>
          </w:p>
          <w:p>
            <w:pPr>
              <w:tabs>
                <w:tab w:val="center" w:pos="1117"/>
              </w:tabs>
              <w:jc w:val="lef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ab/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形势与政策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M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思想道德与法治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中国近现代史纲要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马克思主义基本原理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毛泽东思想和中国特色社会主义理论体系概论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军事理论与训练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微积分一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微积分二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概率论与数理统计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线性代数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英语类课程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大学计算机基础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MSOffice高级应用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体育类课程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美育类课程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大学生心理健康教育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劳动课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人文社科类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自然科学类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毕业论文写作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毕业论文（设计）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H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六、指导性教学计划表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3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77"/>
        <w:gridCol w:w="2088"/>
        <w:gridCol w:w="718"/>
        <w:gridCol w:w="718"/>
        <w:gridCol w:w="759"/>
        <w:gridCol w:w="718"/>
        <w:gridCol w:w="835"/>
        <w:gridCol w:w="3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20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2022级***专业本科指导性教学计划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dxa"/>
            <w:tcBorders>
              <w:top w:val="single" w:color="000000" w:sz="12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77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0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总学分</w:t>
            </w:r>
          </w:p>
        </w:tc>
        <w:tc>
          <w:tcPr>
            <w:tcW w:w="7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7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实践（验）教学</w:t>
            </w:r>
          </w:p>
        </w:tc>
        <w:tc>
          <w:tcPr>
            <w:tcW w:w="7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修读要求</w:t>
            </w:r>
          </w:p>
        </w:tc>
        <w:tc>
          <w:tcPr>
            <w:tcW w:w="30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通识教育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必修课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军事理论与训练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微积分一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微积分二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高等数学一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信息科学与工程学院修《高等数学》代替《微积分》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高等数学二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大学英语上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大学英语下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英语分类教学一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MSOffice高级应用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教师教育学院、艺术设计学院不修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体育类课程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美育类课程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由美育教研室提供供课清单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选修课</w:t>
            </w:r>
          </w:p>
        </w:tc>
        <w:tc>
          <w:tcPr>
            <w:tcW w:w="20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2-3学分/门，课程包括：《强化英语》、《六级英语》、《面试技巧》、《演讲与口才》、《大学语文》、《应用文写作》、《逻辑推理》等。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2-3学分/门，课程包括：《大学数学选讲》、《Python程序设计》、《数据库技术》、《大数据与可视化技术》等。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学科专业教育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学科基础课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8门课程左右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主要参考考研大纲+《国标》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专业主干课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6-8门课程左右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专业方向课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重点聚焦一个方向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条件成熟的专业可拓展1-2个方向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实训课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学科跨专业综合实训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经管类专业跨专业综合实训+至少2个专业综合实验，其它学院至少3个专业综合实验。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专业综合实验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实践教学环节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创新创业与社会实践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就业指导课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职业生涯规划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暑期社会实践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2、4、6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创新创业指导课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理论+项目实践。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毕业环节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毕业论文写作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该课程采用课程大作业形式，课程作业即为学年论文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毕业论文（设计）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color w:val="auto"/>
          <w:sz w:val="22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2578F"/>
    <w:multiLevelType w:val="multilevel"/>
    <w:tmpl w:val="1CD2578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ZhNGVlMDA3NjBjYThhMWExNzYyOWVmYWU5NWUifQ=="/>
  </w:docVars>
  <w:rsids>
    <w:rsidRoot w:val="00382EE6"/>
    <w:rsid w:val="000F699B"/>
    <w:rsid w:val="00113AF6"/>
    <w:rsid w:val="00382EE6"/>
    <w:rsid w:val="00C43F25"/>
    <w:rsid w:val="00C60345"/>
    <w:rsid w:val="00EE59F2"/>
    <w:rsid w:val="00F01A41"/>
    <w:rsid w:val="074A53D1"/>
    <w:rsid w:val="0D7F65EA"/>
    <w:rsid w:val="14FC0619"/>
    <w:rsid w:val="15C50F7B"/>
    <w:rsid w:val="19DD062A"/>
    <w:rsid w:val="1B5B5B97"/>
    <w:rsid w:val="2BF7309B"/>
    <w:rsid w:val="2C1113FB"/>
    <w:rsid w:val="2EC54E6A"/>
    <w:rsid w:val="2F5D7777"/>
    <w:rsid w:val="30D2349F"/>
    <w:rsid w:val="36101B43"/>
    <w:rsid w:val="388208EA"/>
    <w:rsid w:val="3DEC1D9C"/>
    <w:rsid w:val="3E02193D"/>
    <w:rsid w:val="40D9730C"/>
    <w:rsid w:val="4632104B"/>
    <w:rsid w:val="4E1F76E7"/>
    <w:rsid w:val="61B42CCF"/>
    <w:rsid w:val="6FD933A1"/>
    <w:rsid w:val="72714A24"/>
    <w:rsid w:val="72E67643"/>
    <w:rsid w:val="793E1798"/>
    <w:rsid w:val="7AE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22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2399</Words>
  <Characters>2498</Characters>
  <Lines>32</Lines>
  <Paragraphs>9</Paragraphs>
  <TotalTime>15</TotalTime>
  <ScaleCrop>false</ScaleCrop>
  <LinksUpToDate>false</LinksUpToDate>
  <CharactersWithSpaces>2511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李小莉</cp:lastModifiedBy>
  <cp:lastPrinted>2022-06-20T06:54:00Z</cp:lastPrinted>
  <dcterms:modified xsi:type="dcterms:W3CDTF">2022-06-20T08:01:35Z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9A6CA4783DC64CE39CEB4D94A97492A6</vt:lpwstr>
  </property>
</Properties>
</file>